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3341" w14:textId="38C11423" w:rsidR="00423A44" w:rsidRDefault="00326247">
      <w:pPr>
        <w:pStyle w:val="Corpsdetexte"/>
        <w:spacing w:before="4"/>
        <w:ind w:firstLine="0"/>
        <w:rPr>
          <w:rFonts w:ascii="Century Gothic" w:hAnsi="Century Gothic"/>
          <w:spacing w:val="-6"/>
        </w:rPr>
      </w:pPr>
      <w:r w:rsidRPr="00326247">
        <w:rPr>
          <w:rFonts w:ascii="Century Gothic" w:hAnsi="Century Gothic"/>
          <w:b/>
          <w:bCs/>
          <w:spacing w:val="-6"/>
        </w:rPr>
        <w:t>Offre d’emploi</w:t>
      </w:r>
      <w:r>
        <w:rPr>
          <w:rFonts w:ascii="Century Gothic" w:hAnsi="Century Gothic"/>
          <w:spacing w:val="-6"/>
        </w:rPr>
        <w:t xml:space="preserve"> </w:t>
      </w:r>
      <w:r w:rsidR="001E3F19">
        <w:rPr>
          <w:rFonts w:ascii="Century Gothic" w:hAnsi="Century Gothic"/>
          <w:spacing w:val="-6"/>
        </w:rPr>
        <w:t>–</w:t>
      </w:r>
      <w:r>
        <w:rPr>
          <w:rFonts w:ascii="Century Gothic" w:hAnsi="Century Gothic"/>
          <w:spacing w:val="-6"/>
        </w:rPr>
        <w:t xml:space="preserve"> </w:t>
      </w:r>
      <w:r w:rsidR="001E3F19">
        <w:rPr>
          <w:rFonts w:ascii="Century Gothic" w:hAnsi="Century Gothic"/>
          <w:spacing w:val="-6"/>
        </w:rPr>
        <w:t>Program Manager</w:t>
      </w:r>
    </w:p>
    <w:p w14:paraId="08E1BECF" w14:textId="7FC3AE66" w:rsidR="00326247" w:rsidRPr="008C1189" w:rsidRDefault="00326247" w:rsidP="00326247">
      <w:pPr>
        <w:spacing w:before="5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6"/>
        </w:rPr>
        <w:t>Localisation</w:t>
      </w:r>
      <w:r w:rsidRPr="008C1189">
        <w:rPr>
          <w:rFonts w:ascii="Century Gothic" w:hAnsi="Century Gothic"/>
          <w:b/>
          <w:spacing w:val="-3"/>
        </w:rPr>
        <w:t xml:space="preserve"> </w:t>
      </w:r>
      <w:r w:rsidRPr="008C1189">
        <w:rPr>
          <w:rFonts w:ascii="Century Gothic" w:hAnsi="Century Gothic"/>
          <w:b/>
          <w:spacing w:val="-6"/>
        </w:rPr>
        <w:t>:</w:t>
      </w:r>
      <w:r w:rsidRPr="008C1189">
        <w:rPr>
          <w:rFonts w:ascii="Century Gothic" w:hAnsi="Century Gothic"/>
          <w:b/>
          <w:spacing w:val="-4"/>
        </w:rPr>
        <w:t xml:space="preserve"> </w:t>
      </w:r>
      <w:r w:rsidRPr="006E6DFF">
        <w:rPr>
          <w:rFonts w:ascii="Century Gothic" w:hAnsi="Century Gothic"/>
        </w:rPr>
        <w:t xml:space="preserve">Institut d’Optique Graduate School (IOGS) – </w:t>
      </w:r>
      <w:r w:rsidR="001E3F19">
        <w:rPr>
          <w:rFonts w:ascii="Century Gothic" w:hAnsi="Century Gothic"/>
        </w:rPr>
        <w:t>Talence</w:t>
      </w:r>
    </w:p>
    <w:p w14:paraId="59AF1D9C" w14:textId="77777777" w:rsidR="00326247" w:rsidRDefault="00326247" w:rsidP="00326247">
      <w:pPr>
        <w:spacing w:before="1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4"/>
        </w:rPr>
        <w:t>Prise</w:t>
      </w:r>
      <w:r w:rsidRPr="008C1189">
        <w:rPr>
          <w:rFonts w:ascii="Century Gothic" w:hAnsi="Century Gothic"/>
          <w:b/>
          <w:spacing w:val="-13"/>
        </w:rPr>
        <w:t xml:space="preserve"> </w:t>
      </w:r>
      <w:r w:rsidRPr="008C1189">
        <w:rPr>
          <w:rFonts w:ascii="Century Gothic" w:hAnsi="Century Gothic"/>
          <w:b/>
          <w:spacing w:val="-4"/>
        </w:rPr>
        <w:t>de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poste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: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6E6DFF">
        <w:rPr>
          <w:rFonts w:ascii="Century Gothic" w:hAnsi="Century Gothic"/>
        </w:rPr>
        <w:t>Dès que possible</w:t>
      </w:r>
    </w:p>
    <w:p w14:paraId="584EB3E0" w14:textId="77777777" w:rsidR="00326247" w:rsidRPr="00423A44" w:rsidRDefault="00326247">
      <w:pPr>
        <w:pStyle w:val="Corpsdetexte"/>
        <w:spacing w:before="4"/>
        <w:ind w:firstLine="0"/>
        <w:rPr>
          <w:rFonts w:ascii="Century Gothic" w:hAnsi="Century Gothic"/>
          <w:b/>
          <w:bCs/>
        </w:rPr>
      </w:pPr>
    </w:p>
    <w:p w14:paraId="0CE142F7" w14:textId="77777777" w:rsidR="009147D6" w:rsidRPr="009147D6" w:rsidRDefault="009147D6" w:rsidP="009147D6">
      <w:pPr>
        <w:rPr>
          <w:rFonts w:ascii="Century Gothic" w:hAnsi="Century Gothic"/>
        </w:rPr>
      </w:pPr>
      <w:r w:rsidRPr="009147D6">
        <w:rPr>
          <w:rFonts w:ascii="Century Gothic" w:hAnsi="Century Gothic"/>
          <w:b/>
          <w:bCs/>
        </w:rPr>
        <w:t xml:space="preserve">Rejoignez l’Institut d’Optique Graduate School (IOGS), </w:t>
      </w:r>
      <w:r w:rsidRPr="009147D6">
        <w:rPr>
          <w:rFonts w:ascii="Century Gothic" w:hAnsi="Century Gothic"/>
        </w:rPr>
        <w:t>un établissement privé d’enseignement supérieur et de recherche, reconnu d’utilité publique, dédiée à l’innovation en optique, photonique et ingénierie. Avec ses campus dynamiques situés sur le Plateau de Saclay, à Saint-Étienne et Bordeaux, l’IOGS vous ouvre les portes d’un environnement d’apprentissage et de recherche unique, au cœur des technologies de demain.</w:t>
      </w:r>
    </w:p>
    <w:p w14:paraId="26A5EEAC" w14:textId="77777777" w:rsidR="001603BE" w:rsidRDefault="001603BE" w:rsidP="00423A44">
      <w:pPr>
        <w:rPr>
          <w:rFonts w:ascii="Century Gothic" w:hAnsi="Century Gothic"/>
          <w:b/>
          <w:bCs/>
        </w:rPr>
      </w:pPr>
    </w:p>
    <w:p w14:paraId="54A387DD" w14:textId="4AD31833" w:rsidR="00326247" w:rsidRDefault="006E6DFF" w:rsidP="00326247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Contexte &amp; Objectifs</w:t>
      </w:r>
    </w:p>
    <w:p w14:paraId="07B7FC82" w14:textId="77777777" w:rsidR="00EC1DFA" w:rsidRPr="00326247" w:rsidRDefault="00EC1DFA" w:rsidP="00326247">
      <w:pPr>
        <w:rPr>
          <w:rFonts w:ascii="Century Gothic" w:hAnsi="Century Gothic"/>
          <w:b/>
          <w:bCs/>
          <w:color w:val="002060"/>
        </w:rPr>
      </w:pPr>
    </w:p>
    <w:p w14:paraId="605D3A23" w14:textId="77777777" w:rsidR="00EC1DFA" w:rsidRDefault="00EC1DFA" w:rsidP="00EC1DFA">
      <w:pPr>
        <w:rPr>
          <w:rFonts w:ascii="Century Gothic" w:hAnsi="Century Gothic"/>
        </w:rPr>
      </w:pPr>
      <w:r w:rsidRPr="00EC1DFA">
        <w:rPr>
          <w:rFonts w:ascii="Century Gothic" w:hAnsi="Century Gothic"/>
        </w:rPr>
        <w:t xml:space="preserve">Dans le cadre du développement de nos activités de recherche partenariale et de transfert technologique, nous renforçons notre équipe au sein de la </w:t>
      </w:r>
      <w:r w:rsidRPr="00EC1DFA">
        <w:rPr>
          <w:rFonts w:ascii="Century Gothic" w:hAnsi="Century Gothic"/>
          <w:b/>
          <w:bCs/>
        </w:rPr>
        <w:t>Direction de l’Innovation (DI)</w:t>
      </w:r>
      <w:r w:rsidRPr="00EC1DFA">
        <w:rPr>
          <w:rFonts w:ascii="Century Gothic" w:hAnsi="Century Gothic"/>
        </w:rPr>
        <w:t xml:space="preserve"> de l’Institut d’Optique Graduate School (IOGS). Ce renforcement s’inscrit notamment dans le cadre des </w:t>
      </w:r>
      <w:r w:rsidRPr="00EC1DFA">
        <w:rPr>
          <w:rFonts w:ascii="Century Gothic" w:hAnsi="Century Gothic"/>
          <w:b/>
          <w:bCs/>
        </w:rPr>
        <w:t>programmes Naquidis Center</w:t>
      </w:r>
      <w:r w:rsidRPr="00EC1DFA">
        <w:rPr>
          <w:rFonts w:ascii="Century Gothic" w:hAnsi="Century Gothic"/>
        </w:rPr>
        <w:t>, qui visent à accélérer la maturation des technologies issues de la recherche fondamentale vers des applications concrètes à fort potentiel.</w:t>
      </w:r>
    </w:p>
    <w:p w14:paraId="3F9083FD" w14:textId="77777777" w:rsidR="00426E36" w:rsidRPr="00EC1DFA" w:rsidRDefault="00426E36" w:rsidP="00EC1DFA">
      <w:pPr>
        <w:rPr>
          <w:rFonts w:ascii="Century Gothic" w:hAnsi="Century Gothic"/>
        </w:rPr>
      </w:pPr>
    </w:p>
    <w:p w14:paraId="738C3CC2" w14:textId="77777777" w:rsidR="00EC1DFA" w:rsidRPr="00EC1DFA" w:rsidRDefault="00EC1DFA" w:rsidP="00EC1DFA">
      <w:pPr>
        <w:rPr>
          <w:rFonts w:ascii="Century Gothic" w:hAnsi="Century Gothic"/>
        </w:rPr>
      </w:pPr>
      <w:r w:rsidRPr="00EC1DFA">
        <w:rPr>
          <w:rFonts w:ascii="Century Gothic" w:hAnsi="Century Gothic"/>
        </w:rPr>
        <w:t xml:space="preserve">Ce poste, proposé en </w:t>
      </w:r>
      <w:r w:rsidRPr="00EC1DFA">
        <w:rPr>
          <w:rFonts w:ascii="Century Gothic" w:hAnsi="Century Gothic"/>
          <w:b/>
          <w:bCs/>
        </w:rPr>
        <w:t>CDD</w:t>
      </w:r>
      <w:r w:rsidRPr="00EC1DFA">
        <w:rPr>
          <w:rFonts w:ascii="Century Gothic" w:hAnsi="Century Gothic"/>
        </w:rPr>
        <w:t xml:space="preserve">, s’inscrit pleinement dans cette dynamique d’innovation et de valorisation scientifique. Placé(e) sous la responsabilité du/de la </w:t>
      </w:r>
      <w:r w:rsidRPr="00EC1DFA">
        <w:rPr>
          <w:rFonts w:ascii="Century Gothic" w:hAnsi="Century Gothic"/>
          <w:b/>
          <w:bCs/>
        </w:rPr>
        <w:t>Responsable scientifique des programmes Naquidis Center</w:t>
      </w:r>
      <w:r w:rsidRPr="00EC1DFA">
        <w:rPr>
          <w:rFonts w:ascii="Century Gothic" w:hAnsi="Century Gothic"/>
        </w:rPr>
        <w:t xml:space="preserve">, le/la </w:t>
      </w:r>
      <w:r w:rsidRPr="00EC1DFA">
        <w:rPr>
          <w:rFonts w:ascii="Century Gothic" w:hAnsi="Century Gothic"/>
          <w:b/>
          <w:bCs/>
        </w:rPr>
        <w:t>Program Manager</w:t>
      </w:r>
      <w:r w:rsidRPr="00EC1DFA">
        <w:rPr>
          <w:rFonts w:ascii="Century Gothic" w:hAnsi="Century Gothic"/>
        </w:rPr>
        <w:t xml:space="preserve"> jouera un rôle central dans le </w:t>
      </w:r>
      <w:r w:rsidRPr="00EC1DFA">
        <w:rPr>
          <w:rFonts w:ascii="Century Gothic" w:hAnsi="Century Gothic"/>
          <w:b/>
          <w:bCs/>
        </w:rPr>
        <w:t>sourcing, le montage et le pilotage d’un portefeuille de projets</w:t>
      </w:r>
      <w:r w:rsidRPr="00EC1DFA">
        <w:rPr>
          <w:rFonts w:ascii="Century Gothic" w:hAnsi="Century Gothic"/>
        </w:rPr>
        <w:t xml:space="preserve"> couvrant tout le continuum de l’innovation, depuis la science fondamentale jusqu’aux </w:t>
      </w:r>
      <w:r w:rsidRPr="00EC1DFA">
        <w:rPr>
          <w:rFonts w:ascii="Century Gothic" w:hAnsi="Century Gothic"/>
          <w:b/>
          <w:bCs/>
        </w:rPr>
        <w:t>preuves de concept (POC)</w:t>
      </w:r>
      <w:r w:rsidRPr="00EC1DFA">
        <w:rPr>
          <w:rFonts w:ascii="Century Gothic" w:hAnsi="Century Gothic"/>
        </w:rPr>
        <w:t xml:space="preserve">, en passant par la </w:t>
      </w:r>
      <w:r w:rsidRPr="00EC1DFA">
        <w:rPr>
          <w:rFonts w:ascii="Century Gothic" w:hAnsi="Century Gothic"/>
          <w:b/>
          <w:bCs/>
        </w:rPr>
        <w:t>valorisation</w:t>
      </w:r>
      <w:r w:rsidRPr="00EC1DFA">
        <w:rPr>
          <w:rFonts w:ascii="Century Gothic" w:hAnsi="Century Gothic"/>
        </w:rPr>
        <w:t xml:space="preserve"> et l’</w:t>
      </w:r>
      <w:r w:rsidRPr="00EC1DFA">
        <w:rPr>
          <w:rFonts w:ascii="Century Gothic" w:hAnsi="Century Gothic"/>
          <w:b/>
          <w:bCs/>
        </w:rPr>
        <w:t>industrialisation</w:t>
      </w:r>
      <w:r w:rsidRPr="00EC1DFA">
        <w:rPr>
          <w:rFonts w:ascii="Century Gothic" w:hAnsi="Century Gothic"/>
        </w:rPr>
        <w:t xml:space="preserve"> des résultats.</w:t>
      </w:r>
    </w:p>
    <w:p w14:paraId="30EB44DD" w14:textId="77777777" w:rsidR="007B6ADC" w:rsidRDefault="007B6ADC" w:rsidP="00326247"/>
    <w:p w14:paraId="70A787A0" w14:textId="77777777" w:rsidR="008E76AF" w:rsidRDefault="008E76AF" w:rsidP="00423A44"/>
    <w:p w14:paraId="311FBED0" w14:textId="5756F5E4" w:rsidR="00423A44" w:rsidRPr="008E76AF" w:rsidRDefault="00423A44" w:rsidP="00423A44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Missions principales</w:t>
      </w:r>
    </w:p>
    <w:p w14:paraId="26014E5D" w14:textId="77777777" w:rsidR="005737B6" w:rsidRPr="008C1189" w:rsidRDefault="005737B6">
      <w:pPr>
        <w:pStyle w:val="Corpsdetexte"/>
        <w:ind w:firstLine="0"/>
        <w:rPr>
          <w:rFonts w:ascii="Century Gothic" w:hAnsi="Century Gothic"/>
        </w:rPr>
      </w:pPr>
    </w:p>
    <w:p w14:paraId="1133C09A" w14:textId="77777777" w:rsidR="00EC1DFA" w:rsidRDefault="00EC1DFA" w:rsidP="00EC1DFA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</w:pPr>
      <w:r w:rsidRPr="00EC1DFA"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  <w:t>Sourcer de nouveaux projets</w:t>
      </w:r>
    </w:p>
    <w:p w14:paraId="0D11F58D" w14:textId="77777777" w:rsidR="00EC1DFA" w:rsidRPr="00EC1DFA" w:rsidRDefault="00EC1DFA" w:rsidP="00EC1DFA">
      <w:pPr>
        <w:pStyle w:val="NormalWeb"/>
        <w:numPr>
          <w:ilvl w:val="0"/>
          <w:numId w:val="9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Cartographier et animer le tissu académique (laboratoires, équipes, plateformes) pertinent pour la photonique et le quantique. </w:t>
      </w:r>
    </w:p>
    <w:p w14:paraId="0505D999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Qualifier la maturité scientifique et technologique des expérimentations (de la science fondamentale au POC), avec une lecture TRL/IRL et une capacité à identifier les verrous et accélérateurs. </w:t>
      </w:r>
    </w:p>
    <w:p w14:paraId="4C797EF9" w14:textId="77777777" w:rsidR="00EC1DFA" w:rsidRPr="00EC1DFA" w:rsidRDefault="00EC1DFA" w:rsidP="00EC1DFA">
      <w:pPr>
        <w:pStyle w:val="NormalWeb"/>
        <w:numPr>
          <w:ilvl w:val="0"/>
          <w:numId w:val="11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Identifier les chercheurs et équipes intéressés par la valorisation (transfert, co</w:t>
      </w:r>
      <w:r w:rsidRPr="00EC1DFA">
        <w:rPr>
          <w:rFonts w:ascii="Century Gothic" w:hAnsi="Century Gothic"/>
          <w:color w:val="000000" w:themeColor="text1"/>
        </w:rPr>
        <w:noBreakHyphen/>
        <w:t>développement industriel, création d’entreprise). </w:t>
      </w:r>
    </w:p>
    <w:p w14:paraId="6C08FFBB" w14:textId="77777777" w:rsidR="00EC1DFA" w:rsidRPr="00EC1DFA" w:rsidRDefault="00EC1DFA" w:rsidP="00EC1DFA">
      <w:pPr>
        <w:pStyle w:val="NormalWeb"/>
        <w:numPr>
          <w:ilvl w:val="0"/>
          <w:numId w:val="12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Développer un excellent relationnel et un réseau actif au sein de l’écosystème. </w:t>
      </w:r>
    </w:p>
    <w:p w14:paraId="1F1E57D5" w14:textId="77777777" w:rsidR="00326247" w:rsidRPr="00326247" w:rsidRDefault="00326247" w:rsidP="0032624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</w:p>
    <w:p w14:paraId="1D0FEDC1" w14:textId="77777777" w:rsidR="00EC1DFA" w:rsidRDefault="00EC1DFA" w:rsidP="00EC1DFA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</w:pPr>
      <w:r w:rsidRPr="00EC1DFA">
        <w:rPr>
          <w:rFonts w:ascii="Century Gothic" w:eastAsia="Verdana" w:hAnsi="Century Gothic" w:cs="Verdana"/>
          <w:b/>
          <w:bCs/>
          <w:color w:val="000000" w:themeColor="text1"/>
          <w:sz w:val="22"/>
          <w:szCs w:val="22"/>
          <w:lang w:eastAsia="en-US"/>
        </w:rPr>
        <w:t>Monter les consortiums idoines (en collaboration avec son/sa responsable, en équipe)</w:t>
      </w:r>
    </w:p>
    <w:p w14:paraId="2DA9DF01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Co</w:t>
      </w:r>
      <w:r w:rsidRPr="00EC1DFA">
        <w:rPr>
          <w:rFonts w:ascii="Century Gothic" w:hAnsi="Century Gothic"/>
          <w:color w:val="000000" w:themeColor="text1"/>
        </w:rPr>
        <w:noBreakHyphen/>
        <w:t>construire des partenariats académiques et industriels en France et en Europe, avec une excellente connaissance des écosystèmes photonique et quantique. </w:t>
      </w:r>
    </w:p>
    <w:p w14:paraId="68DCE66D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lastRenderedPageBreak/>
        <w:t>Structurer les feuilles de route R&amp;D, la gouvernance, les rôles (work packages), les livrables et la gestion des risques. </w:t>
      </w:r>
    </w:p>
    <w:p w14:paraId="7D80E538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Assurer l’alignement entre les enjeux de la recherche et les besoins du développement industriel (cas d’usage, industrialisation). </w:t>
      </w:r>
    </w:p>
    <w:p w14:paraId="54E69EB0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Contribuer aux dossiers et accords (consortiums, lettres d’engagement, etc.). </w:t>
      </w:r>
    </w:p>
    <w:p w14:paraId="2FDD0808" w14:textId="77777777" w:rsidR="00EC1DFA" w:rsidRDefault="00EC1DFA" w:rsidP="00B971D6">
      <w:pPr>
        <w:rPr>
          <w:rFonts w:ascii="Century Gothic" w:hAnsi="Century Gothic"/>
          <w:b/>
          <w:bCs/>
          <w:color w:val="000000" w:themeColor="text1"/>
        </w:rPr>
      </w:pPr>
      <w:r w:rsidRPr="00EC1DFA">
        <w:rPr>
          <w:rFonts w:ascii="Century Gothic" w:hAnsi="Century Gothic"/>
          <w:b/>
          <w:bCs/>
          <w:color w:val="000000" w:themeColor="text1"/>
        </w:rPr>
        <w:t>Monitorer/piloter les projets en cours</w:t>
      </w:r>
    </w:p>
    <w:p w14:paraId="51392270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Mettre en œuvre la gestion de projet : cadrage, planification, jalons, gestion des livrables, délais et risques. </w:t>
      </w:r>
    </w:p>
    <w:p w14:paraId="17EB0F30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Animer les comités projet et produire des comptes rendus (CR) clairs et actionnables ; assurer le suivi des décisions et actions. </w:t>
      </w:r>
    </w:p>
    <w:p w14:paraId="2FB25884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Contribuer au suivi budgétaire et aux indicateurs de performance (qualité, délais, résultats). </w:t>
      </w:r>
    </w:p>
    <w:p w14:paraId="67FA7CA5" w14:textId="77777777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Assurer la capitalisation (retours d’expérience) et préparer la valorisation (licences, transferts, co</w:t>
      </w:r>
      <w:r w:rsidRPr="00EC1DFA">
        <w:rPr>
          <w:rFonts w:ascii="Century Gothic" w:hAnsi="Century Gothic"/>
          <w:color w:val="000000" w:themeColor="text1"/>
        </w:rPr>
        <w:noBreakHyphen/>
        <w:t>développement, start</w:t>
      </w:r>
      <w:r w:rsidRPr="00EC1DFA">
        <w:rPr>
          <w:rFonts w:ascii="Century Gothic" w:hAnsi="Century Gothic"/>
          <w:color w:val="000000" w:themeColor="text1"/>
        </w:rPr>
        <w:noBreakHyphen/>
        <w:t>ups), en lien avec les parties prenantes. </w:t>
      </w:r>
    </w:p>
    <w:p w14:paraId="3FC71D56" w14:textId="5D2C1343" w:rsidR="00EC1DFA" w:rsidRDefault="00EC1DFA" w:rsidP="00B971D6">
      <w:pPr>
        <w:rPr>
          <w:rFonts w:ascii="Century Gothic" w:hAnsi="Century Gothic"/>
          <w:b/>
          <w:bCs/>
          <w:color w:val="000000" w:themeColor="text1"/>
        </w:rPr>
      </w:pPr>
      <w:r w:rsidRPr="00EC1DFA">
        <w:rPr>
          <w:rFonts w:ascii="Century Gothic" w:hAnsi="Century Gothic"/>
          <w:b/>
          <w:bCs/>
          <w:color w:val="000000" w:themeColor="text1"/>
        </w:rPr>
        <w:t>Le poste implique un travail multi-sites et multi-partenaires (chercheurs, industriels, financeurs) ainsi qu’un strict respect des exigences de confidentialité et des règles de propriété intellectuelle.</w:t>
      </w:r>
    </w:p>
    <w:p w14:paraId="72508752" w14:textId="77777777" w:rsidR="00EC1DFA" w:rsidRDefault="00EC1DFA" w:rsidP="00B971D6">
      <w:pPr>
        <w:rPr>
          <w:rFonts w:ascii="Century Gothic" w:hAnsi="Century Gothic"/>
          <w:b/>
          <w:bCs/>
          <w:color w:val="000000" w:themeColor="text1"/>
        </w:rPr>
      </w:pPr>
    </w:p>
    <w:p w14:paraId="23371959" w14:textId="77777777" w:rsidR="00EC1DFA" w:rsidRDefault="00EC1DFA" w:rsidP="00B971D6">
      <w:pPr>
        <w:rPr>
          <w:rFonts w:ascii="Century Gothic" w:hAnsi="Century Gothic"/>
          <w:b/>
          <w:bCs/>
          <w:color w:val="000000" w:themeColor="text1"/>
        </w:rPr>
      </w:pPr>
    </w:p>
    <w:p w14:paraId="3929A769" w14:textId="4D89EFF3" w:rsidR="00B971D6" w:rsidRPr="008E76AF" w:rsidRDefault="00B971D6" w:rsidP="00B971D6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 xml:space="preserve">Profil recherché </w:t>
      </w:r>
    </w:p>
    <w:p w14:paraId="0E083945" w14:textId="77777777" w:rsidR="00B971D6" w:rsidRPr="008C1189" w:rsidRDefault="00B971D6" w:rsidP="00B971D6">
      <w:pPr>
        <w:pStyle w:val="Corpsdetexte"/>
        <w:spacing w:before="21"/>
        <w:ind w:firstLine="0"/>
        <w:rPr>
          <w:rFonts w:ascii="Century Gothic" w:hAnsi="Century Gothic"/>
          <w:b/>
        </w:rPr>
      </w:pPr>
    </w:p>
    <w:p w14:paraId="6C89C289" w14:textId="77777777" w:rsidR="00B971D6" w:rsidRPr="00EC1DFA" w:rsidRDefault="00B971D6" w:rsidP="00EC1DFA">
      <w:pPr>
        <w:tabs>
          <w:tab w:val="left" w:pos="860"/>
        </w:tabs>
        <w:rPr>
          <w:rFonts w:ascii="Century Gothic" w:hAnsi="Century Gothic"/>
          <w:b/>
          <w:bCs/>
          <w:color w:val="000000" w:themeColor="text1"/>
        </w:rPr>
      </w:pPr>
      <w:r w:rsidRPr="00EC1DFA">
        <w:rPr>
          <w:rFonts w:ascii="Century Gothic" w:hAnsi="Century Gothic"/>
          <w:b/>
          <w:bCs/>
          <w:color w:val="000000" w:themeColor="text1"/>
        </w:rPr>
        <w:t>Formation &amp; Expérience</w:t>
      </w:r>
    </w:p>
    <w:p w14:paraId="355C97C5" w14:textId="21C6F77C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Doctorat (PhD) en physique, optique, photonique, technologies quantiques ou discipline connexe</w:t>
      </w:r>
    </w:p>
    <w:p w14:paraId="2CB485DF" w14:textId="2D245858" w:rsidR="00EC1DFA" w:rsidRP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Post-doctorat apprécié</w:t>
      </w:r>
      <w:r>
        <w:rPr>
          <w:rFonts w:ascii="Century Gothic" w:hAnsi="Century Gothic"/>
          <w:color w:val="000000" w:themeColor="text1"/>
        </w:rPr>
        <w:t xml:space="preserve"> ; </w:t>
      </w:r>
      <w:r w:rsidRPr="00EC1DFA">
        <w:rPr>
          <w:rFonts w:ascii="Century Gothic" w:hAnsi="Century Gothic"/>
          <w:color w:val="000000" w:themeColor="text1"/>
        </w:rPr>
        <w:t xml:space="preserve">3 à 4 ans d’expérience en PME/ETI idéale, avec une expérience </w:t>
      </w:r>
      <w:r>
        <w:rPr>
          <w:rFonts w:ascii="Century Gothic" w:hAnsi="Century Gothic"/>
          <w:color w:val="000000" w:themeColor="text1"/>
        </w:rPr>
        <w:t>vécue d’une</w:t>
      </w:r>
      <w:r w:rsidRPr="00EC1DFA">
        <w:rPr>
          <w:rFonts w:ascii="Century Gothic" w:hAnsi="Century Gothic"/>
          <w:color w:val="000000" w:themeColor="text1"/>
        </w:rPr>
        <w:t xml:space="preserve"> typologie de valorisation (licence, transfert, création de start-up, co-développement industriel)</w:t>
      </w:r>
    </w:p>
    <w:p w14:paraId="52B6B6BB" w14:textId="78F31B29" w:rsidR="00EC1DFA" w:rsidRDefault="00EC1DFA" w:rsidP="00EC1DF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 xml:space="preserve">Expérience </w:t>
      </w:r>
      <w:r>
        <w:rPr>
          <w:rFonts w:ascii="Century Gothic" w:hAnsi="Century Gothic"/>
          <w:color w:val="000000" w:themeColor="text1"/>
        </w:rPr>
        <w:t xml:space="preserve">souhaitée </w:t>
      </w:r>
      <w:r w:rsidRPr="00EC1DFA">
        <w:rPr>
          <w:rFonts w:ascii="Century Gothic" w:hAnsi="Century Gothic"/>
          <w:color w:val="000000" w:themeColor="text1"/>
        </w:rPr>
        <w:t>en montage et gestion de projets collaboratifs</w:t>
      </w:r>
      <w:r>
        <w:rPr>
          <w:rFonts w:ascii="Century Gothic" w:hAnsi="Century Gothic"/>
          <w:color w:val="000000" w:themeColor="text1"/>
        </w:rPr>
        <w:t>.</w:t>
      </w:r>
    </w:p>
    <w:p w14:paraId="5EF07939" w14:textId="77777777" w:rsidR="00EC1DFA" w:rsidRPr="00EC1DFA" w:rsidRDefault="00EC1DFA" w:rsidP="00EC1DFA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rFonts w:ascii="Century Gothic" w:hAnsi="Century Gothic"/>
          <w:color w:val="000000" w:themeColor="text1"/>
        </w:rPr>
      </w:pPr>
    </w:p>
    <w:p w14:paraId="7A05D93D" w14:textId="77777777" w:rsidR="00B971D6" w:rsidRPr="00EC1DFA" w:rsidRDefault="00B971D6" w:rsidP="00EC1DFA">
      <w:pPr>
        <w:tabs>
          <w:tab w:val="left" w:pos="860"/>
        </w:tabs>
        <w:rPr>
          <w:rFonts w:ascii="Century Gothic" w:hAnsi="Century Gothic"/>
          <w:b/>
          <w:bCs/>
          <w:color w:val="000000" w:themeColor="text1"/>
        </w:rPr>
      </w:pPr>
      <w:r w:rsidRPr="00EC1DFA">
        <w:rPr>
          <w:rFonts w:ascii="Century Gothic" w:hAnsi="Century Gothic"/>
          <w:b/>
          <w:bCs/>
          <w:color w:val="000000" w:themeColor="text1"/>
        </w:rPr>
        <w:t>Compétences techniques</w:t>
      </w:r>
    </w:p>
    <w:p w14:paraId="6B45C981" w14:textId="77777777" w:rsidR="00EC1DFA" w:rsidRPr="00EC1DFA" w:rsidRDefault="00EC1DFA" w:rsidP="00EC1DF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Bases solides en optique, photonique et/ou quantiques ; ouverture aux interfaces mécanique et électronique. </w:t>
      </w:r>
    </w:p>
    <w:p w14:paraId="6F503A12" w14:textId="77777777" w:rsidR="00EC1DFA" w:rsidRPr="00EC1DFA" w:rsidRDefault="00EC1DFA" w:rsidP="00EC1DFA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Connaissance des écosystèmes deeptech académiques et industriels (France/Europe). </w:t>
      </w:r>
    </w:p>
    <w:p w14:paraId="73D0A711" w14:textId="77777777" w:rsidR="00EC1DFA" w:rsidRPr="00EC1DFA" w:rsidRDefault="00EC1DFA" w:rsidP="00EC1DF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Compréhension des mécanismes de valorisation (PI, transfert, co</w:t>
      </w:r>
      <w:r w:rsidRPr="00EC1DFA">
        <w:rPr>
          <w:rFonts w:ascii="Century Gothic" w:hAnsi="Century Gothic"/>
          <w:color w:val="000000" w:themeColor="text1"/>
        </w:rPr>
        <w:noBreakHyphen/>
        <w:t>développement, entrepreneuriat). </w:t>
      </w:r>
    </w:p>
    <w:p w14:paraId="26A631FC" w14:textId="77777777" w:rsidR="00EC1DFA" w:rsidRPr="00EC1DFA" w:rsidRDefault="00EC1DFA" w:rsidP="00EC1DFA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Méthodologies de gestion de projet (planning, risques, reporting). </w:t>
      </w:r>
    </w:p>
    <w:p w14:paraId="469E917A" w14:textId="64302B52" w:rsidR="00EC1DFA" w:rsidRDefault="00EC1DFA" w:rsidP="00EC1DF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Lecture de maturité (TRL/IRL) et notions d’industrialisation. </w:t>
      </w:r>
    </w:p>
    <w:p w14:paraId="7E9D4B15" w14:textId="77777777" w:rsidR="00EC1DFA" w:rsidRDefault="00EC1DFA" w:rsidP="00EC1DFA">
      <w:pPr>
        <w:pStyle w:val="NormalWeb"/>
        <w:spacing w:before="0" w:beforeAutospacing="0" w:after="0" w:afterAutospacing="0"/>
        <w:ind w:left="720"/>
        <w:rPr>
          <w:rFonts w:ascii="Century Gothic" w:hAnsi="Century Gothic"/>
          <w:color w:val="000000" w:themeColor="text1"/>
        </w:rPr>
      </w:pPr>
    </w:p>
    <w:p w14:paraId="530B40D9" w14:textId="77777777" w:rsidR="00EC1DFA" w:rsidRDefault="00EC1DFA" w:rsidP="00EC1DFA">
      <w:pPr>
        <w:pStyle w:val="NormalWeb"/>
        <w:spacing w:before="0" w:beforeAutospacing="0" w:after="0" w:afterAutospacing="0"/>
        <w:ind w:left="720"/>
        <w:rPr>
          <w:rFonts w:ascii="Century Gothic" w:hAnsi="Century Gothic"/>
          <w:color w:val="000000" w:themeColor="text1"/>
        </w:rPr>
      </w:pPr>
    </w:p>
    <w:p w14:paraId="7AB066E0" w14:textId="77777777" w:rsidR="00EC1DFA" w:rsidRDefault="00EC1DFA" w:rsidP="00EC1DFA">
      <w:pPr>
        <w:pStyle w:val="NormalWeb"/>
        <w:spacing w:before="0" w:beforeAutospacing="0" w:after="0" w:afterAutospacing="0"/>
        <w:ind w:left="720"/>
        <w:rPr>
          <w:rFonts w:ascii="Century Gothic" w:hAnsi="Century Gothic"/>
          <w:color w:val="000000" w:themeColor="text1"/>
        </w:rPr>
      </w:pPr>
    </w:p>
    <w:p w14:paraId="0C67D947" w14:textId="77777777" w:rsidR="00EC1DFA" w:rsidRDefault="00EC1DFA" w:rsidP="00EC1DFA">
      <w:pPr>
        <w:pStyle w:val="NormalWeb"/>
        <w:spacing w:before="0" w:beforeAutospacing="0" w:after="0" w:afterAutospacing="0"/>
        <w:ind w:left="720"/>
        <w:rPr>
          <w:rFonts w:ascii="Century Gothic" w:hAnsi="Century Gothic"/>
          <w:color w:val="000000" w:themeColor="text1"/>
        </w:rPr>
      </w:pPr>
    </w:p>
    <w:p w14:paraId="39AA3FB2" w14:textId="77777777" w:rsidR="00EC1DFA" w:rsidRDefault="00EC1DFA" w:rsidP="00EC1DFA">
      <w:pPr>
        <w:pStyle w:val="NormalWeb"/>
        <w:spacing w:before="0" w:beforeAutospacing="0" w:after="0" w:afterAutospacing="0"/>
        <w:ind w:left="720"/>
        <w:rPr>
          <w:rFonts w:ascii="Century Gothic" w:hAnsi="Century Gothic"/>
          <w:color w:val="000000" w:themeColor="text1"/>
        </w:rPr>
      </w:pPr>
    </w:p>
    <w:p w14:paraId="4D6638DB" w14:textId="77777777" w:rsidR="00EC1DFA" w:rsidRDefault="00EC1DFA" w:rsidP="00EC1DFA">
      <w:pPr>
        <w:pStyle w:val="NormalWeb"/>
        <w:spacing w:before="0" w:beforeAutospacing="0" w:after="0" w:afterAutospacing="0"/>
        <w:ind w:left="720"/>
        <w:rPr>
          <w:rFonts w:ascii="Century Gothic" w:hAnsi="Century Gothic"/>
          <w:color w:val="000000" w:themeColor="text1"/>
        </w:rPr>
      </w:pPr>
    </w:p>
    <w:p w14:paraId="46FCCE3C" w14:textId="77777777" w:rsidR="00EC1DFA" w:rsidRPr="00EC1DFA" w:rsidRDefault="00EC1DFA" w:rsidP="00EC1DFA">
      <w:pPr>
        <w:pStyle w:val="NormalWeb"/>
        <w:spacing w:before="0" w:beforeAutospacing="0" w:after="0" w:afterAutospacing="0"/>
        <w:ind w:left="720"/>
        <w:rPr>
          <w:rFonts w:ascii="Century Gothic" w:hAnsi="Century Gothic"/>
          <w:color w:val="000000" w:themeColor="text1"/>
        </w:rPr>
      </w:pPr>
    </w:p>
    <w:p w14:paraId="7A45FEB1" w14:textId="5FF68C83" w:rsidR="00B971D6" w:rsidRPr="00EC1DFA" w:rsidRDefault="00B971D6" w:rsidP="00EC1DFA">
      <w:pPr>
        <w:tabs>
          <w:tab w:val="left" w:pos="860"/>
        </w:tabs>
        <w:rPr>
          <w:rFonts w:ascii="Century Gothic" w:hAnsi="Century Gothic"/>
          <w:b/>
          <w:bCs/>
          <w:color w:val="000000" w:themeColor="text1"/>
        </w:rPr>
      </w:pPr>
      <w:r w:rsidRPr="00EC1DFA">
        <w:rPr>
          <w:rFonts w:ascii="Century Gothic" w:hAnsi="Century Gothic"/>
          <w:b/>
          <w:bCs/>
          <w:color w:val="000000" w:themeColor="text1"/>
        </w:rPr>
        <w:t>Qualités personnelles</w:t>
      </w:r>
    </w:p>
    <w:p w14:paraId="1ECA0A0A" w14:textId="77777777" w:rsidR="00EC1DFA" w:rsidRPr="00EC1DFA" w:rsidRDefault="00EC1DFA" w:rsidP="00EC1DF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Excellent relationnel, capacité à fédérer et à communiquer avec des profils variés (chercheurs, ingénieurs, industriels). </w:t>
      </w:r>
    </w:p>
    <w:p w14:paraId="47EFDB7A" w14:textId="77777777" w:rsidR="00EC1DFA" w:rsidRPr="00EC1DFA" w:rsidRDefault="00EC1DFA" w:rsidP="00EC1DF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Polyvalence scientifique ; goût pour les aspects scientifiques et d’ingénierie, sans mettre de curseur particulier entre l’un et l’autre. </w:t>
      </w:r>
    </w:p>
    <w:p w14:paraId="57C3B9DA" w14:textId="77777777" w:rsidR="00EC1DFA" w:rsidRPr="00EC1DFA" w:rsidRDefault="00EC1DFA" w:rsidP="00EC1DF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Autonomie, auto</w:t>
      </w:r>
      <w:r w:rsidRPr="00EC1DFA">
        <w:rPr>
          <w:rFonts w:ascii="Century Gothic" w:hAnsi="Century Gothic"/>
          <w:color w:val="000000" w:themeColor="text1"/>
        </w:rPr>
        <w:noBreakHyphen/>
        <w:t>motivation, orientation résultats, sens des priorités. </w:t>
      </w:r>
    </w:p>
    <w:p w14:paraId="0ABDB491" w14:textId="77777777" w:rsidR="00EC1DFA" w:rsidRPr="00EC1DFA" w:rsidRDefault="00EC1DFA" w:rsidP="00EC1DF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color w:val="000000" w:themeColor="text1"/>
        </w:rPr>
      </w:pPr>
      <w:r w:rsidRPr="00EC1DFA">
        <w:rPr>
          <w:rFonts w:ascii="Century Gothic" w:hAnsi="Century Gothic"/>
          <w:color w:val="000000" w:themeColor="text1"/>
        </w:rPr>
        <w:t>Capacité d’analyse : identification des enjeux et problématiques, aptitude à régler les problèmes en équipe. </w:t>
      </w:r>
    </w:p>
    <w:p w14:paraId="56059AE2" w14:textId="77777777" w:rsidR="00B971D6" w:rsidRDefault="00B971D6">
      <w:pPr>
        <w:pStyle w:val="Corpsdetexte"/>
        <w:ind w:firstLine="0"/>
        <w:rPr>
          <w:rFonts w:ascii="Century Gothic" w:hAnsi="Century Gothic"/>
        </w:rPr>
      </w:pPr>
    </w:p>
    <w:p w14:paraId="7C490148" w14:textId="77777777" w:rsidR="00B971D6" w:rsidRPr="008C1189" w:rsidRDefault="00B971D6">
      <w:pPr>
        <w:pStyle w:val="Corpsdetexte"/>
        <w:ind w:firstLine="0"/>
        <w:rPr>
          <w:rFonts w:ascii="Century Gothic" w:hAnsi="Century Gothic"/>
        </w:rPr>
      </w:pPr>
    </w:p>
    <w:p w14:paraId="72DF7137" w14:textId="172D2717" w:rsidR="009F498D" w:rsidRPr="008E76AF" w:rsidRDefault="006E6DFF" w:rsidP="008E76AF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 xml:space="preserve">Ce que nous </w:t>
      </w:r>
      <w:r w:rsidR="009F498D">
        <w:rPr>
          <w:rFonts w:ascii="Century Gothic" w:hAnsi="Century Gothic"/>
          <w:b/>
          <w:bCs/>
          <w:color w:val="002060"/>
        </w:rPr>
        <w:t>proposons</w:t>
      </w:r>
    </w:p>
    <w:p w14:paraId="4D49561F" w14:textId="77777777" w:rsidR="005737B6" w:rsidRPr="008C1189" w:rsidRDefault="005737B6">
      <w:pPr>
        <w:pStyle w:val="Corpsdetexte"/>
        <w:spacing w:before="15"/>
        <w:ind w:firstLine="0"/>
        <w:rPr>
          <w:rFonts w:ascii="Century Gothic" w:hAnsi="Century Gothic"/>
          <w:b/>
        </w:rPr>
      </w:pPr>
    </w:p>
    <w:p w14:paraId="79F4B0EB" w14:textId="25E6FED7" w:rsidR="009F498D" w:rsidRPr="009F498D" w:rsidRDefault="009F498D" w:rsidP="009F498D">
      <w:pPr>
        <w:pStyle w:val="Paragraphedeliste"/>
        <w:numPr>
          <w:ilvl w:val="0"/>
          <w:numId w:val="30"/>
        </w:numPr>
        <w:tabs>
          <w:tab w:val="left" w:pos="860"/>
        </w:tabs>
        <w:spacing w:before="2"/>
        <w:rPr>
          <w:rFonts w:ascii="Century Gothic" w:hAnsi="Century Gothic"/>
        </w:rPr>
      </w:pPr>
      <w:r w:rsidRPr="009F498D">
        <w:rPr>
          <w:rFonts w:ascii="Century Gothic" w:hAnsi="Century Gothic"/>
        </w:rPr>
        <w:t xml:space="preserve">Un </w:t>
      </w:r>
      <w:r w:rsidRPr="009F498D">
        <w:rPr>
          <w:rFonts w:ascii="Century Gothic" w:hAnsi="Century Gothic"/>
          <w:b/>
          <w:bCs/>
        </w:rPr>
        <w:t>environnement de travail stimulant et bienveillant</w:t>
      </w:r>
      <w:r w:rsidRPr="009F498D">
        <w:rPr>
          <w:rFonts w:ascii="Century Gothic" w:hAnsi="Century Gothic"/>
        </w:rPr>
        <w:t>, propice à l’épanouissement professionnel</w:t>
      </w:r>
    </w:p>
    <w:p w14:paraId="0554A5CC" w14:textId="4C477FC6" w:rsidR="009F498D" w:rsidRPr="009F498D" w:rsidRDefault="009F498D" w:rsidP="00DF47E7">
      <w:pPr>
        <w:pStyle w:val="Paragraphedeliste"/>
        <w:numPr>
          <w:ilvl w:val="0"/>
          <w:numId w:val="30"/>
        </w:numPr>
        <w:tabs>
          <w:tab w:val="left" w:pos="860"/>
        </w:tabs>
        <w:spacing w:before="2"/>
        <w:rPr>
          <w:rFonts w:ascii="Century Gothic" w:hAnsi="Century Gothic"/>
        </w:rPr>
      </w:pPr>
      <w:r w:rsidRPr="009F498D">
        <w:rPr>
          <w:rFonts w:ascii="Century Gothic" w:hAnsi="Century Gothic"/>
        </w:rPr>
        <w:t xml:space="preserve">Une </w:t>
      </w:r>
      <w:r w:rsidRPr="009F498D">
        <w:rPr>
          <w:rFonts w:ascii="Century Gothic" w:hAnsi="Century Gothic"/>
          <w:b/>
          <w:bCs/>
        </w:rPr>
        <w:t>équipe conviviale, engagée et collaborative</w:t>
      </w:r>
      <w:r w:rsidRPr="009F498D">
        <w:rPr>
          <w:rFonts w:ascii="Century Gothic" w:hAnsi="Century Gothic"/>
        </w:rPr>
        <w:t>, portée par le sens du collectif</w:t>
      </w:r>
      <w:r>
        <w:rPr>
          <w:rFonts w:ascii="Century Gothic" w:hAnsi="Century Gothic"/>
        </w:rPr>
        <w:t xml:space="preserve"> </w:t>
      </w:r>
      <w:r w:rsidRPr="009F498D">
        <w:rPr>
          <w:rFonts w:ascii="Century Gothic" w:hAnsi="Century Gothic"/>
        </w:rPr>
        <w:t>et du respect</w:t>
      </w:r>
    </w:p>
    <w:p w14:paraId="5AAB467A" w14:textId="74629756" w:rsidR="009F498D" w:rsidRDefault="009F498D" w:rsidP="00DF47E7">
      <w:pPr>
        <w:pStyle w:val="Paragraphedeliste"/>
        <w:numPr>
          <w:ilvl w:val="0"/>
          <w:numId w:val="30"/>
        </w:numPr>
        <w:tabs>
          <w:tab w:val="left" w:pos="860"/>
        </w:tabs>
        <w:spacing w:before="2"/>
        <w:rPr>
          <w:rFonts w:ascii="Century Gothic" w:hAnsi="Century Gothic"/>
        </w:rPr>
      </w:pPr>
      <w:r w:rsidRPr="009F498D">
        <w:rPr>
          <w:rFonts w:ascii="Century Gothic" w:hAnsi="Century Gothic"/>
        </w:rPr>
        <w:t xml:space="preserve">Une </w:t>
      </w:r>
      <w:r w:rsidRPr="009F498D">
        <w:rPr>
          <w:rFonts w:ascii="Century Gothic" w:hAnsi="Century Gothic"/>
          <w:b/>
          <w:bCs/>
        </w:rPr>
        <w:t>indemnité repas</w:t>
      </w:r>
      <w:r w:rsidRPr="009F498D">
        <w:rPr>
          <w:rFonts w:ascii="Century Gothic" w:hAnsi="Century Gothic"/>
        </w:rPr>
        <w:t xml:space="preserve"> pour les repas pris sur site</w:t>
      </w:r>
    </w:p>
    <w:p w14:paraId="6126D088" w14:textId="2DF678BC" w:rsidR="00A04891" w:rsidRPr="00A04891" w:rsidRDefault="00A04891" w:rsidP="00A04891">
      <w:pPr>
        <w:pStyle w:val="Paragraphedeliste"/>
        <w:numPr>
          <w:ilvl w:val="0"/>
          <w:numId w:val="30"/>
        </w:numPr>
        <w:rPr>
          <w:rFonts w:ascii="Century Gothic" w:hAnsi="Century Gothic"/>
        </w:rPr>
      </w:pPr>
      <w:r w:rsidRPr="00A04891">
        <w:rPr>
          <w:rFonts w:ascii="Century Gothic" w:hAnsi="Century Gothic"/>
        </w:rPr>
        <w:t>Une rémunération selon profil et expérience</w:t>
      </w:r>
    </w:p>
    <w:p w14:paraId="77BB9421" w14:textId="23707EFB" w:rsidR="009F498D" w:rsidRPr="009F498D" w:rsidRDefault="009F498D" w:rsidP="009F498D">
      <w:pPr>
        <w:pStyle w:val="Paragraphedeliste"/>
        <w:numPr>
          <w:ilvl w:val="0"/>
          <w:numId w:val="30"/>
        </w:numPr>
        <w:tabs>
          <w:tab w:val="left" w:pos="860"/>
        </w:tabs>
        <w:spacing w:before="2"/>
        <w:rPr>
          <w:rFonts w:ascii="Century Gothic" w:hAnsi="Century Gothic"/>
        </w:rPr>
      </w:pPr>
      <w:r w:rsidRPr="009F498D">
        <w:rPr>
          <w:rFonts w:ascii="Century Gothic" w:hAnsi="Century Gothic"/>
        </w:rPr>
        <w:t xml:space="preserve">Des </w:t>
      </w:r>
      <w:r w:rsidRPr="009F498D">
        <w:rPr>
          <w:rFonts w:ascii="Century Gothic" w:hAnsi="Century Gothic"/>
          <w:b/>
          <w:bCs/>
        </w:rPr>
        <w:t>horaires de travail adaptables</w:t>
      </w:r>
      <w:r w:rsidRPr="009F498D">
        <w:rPr>
          <w:rFonts w:ascii="Century Gothic" w:hAnsi="Century Gothic"/>
        </w:rPr>
        <w:t>, favorisant un bon équilibre entre vie professionnelle et vie personnelle</w:t>
      </w:r>
    </w:p>
    <w:p w14:paraId="722E9FB6" w14:textId="64C780EF" w:rsidR="009F498D" w:rsidRPr="009F498D" w:rsidRDefault="009F498D" w:rsidP="009F498D">
      <w:pPr>
        <w:pStyle w:val="Paragraphedeliste"/>
        <w:numPr>
          <w:ilvl w:val="0"/>
          <w:numId w:val="30"/>
        </w:numPr>
        <w:tabs>
          <w:tab w:val="left" w:pos="860"/>
        </w:tabs>
        <w:spacing w:before="2"/>
        <w:rPr>
          <w:rFonts w:ascii="Century Gothic" w:hAnsi="Century Gothic"/>
        </w:rPr>
      </w:pPr>
      <w:r w:rsidRPr="009F498D">
        <w:rPr>
          <w:rFonts w:ascii="Century Gothic" w:hAnsi="Century Gothic"/>
        </w:rPr>
        <w:t xml:space="preserve">Des </w:t>
      </w:r>
      <w:r w:rsidRPr="009F498D">
        <w:rPr>
          <w:rFonts w:ascii="Century Gothic" w:hAnsi="Century Gothic"/>
          <w:b/>
          <w:bCs/>
        </w:rPr>
        <w:t>congés payés et jours de réduction du temps de travail (JRTT)</w:t>
      </w:r>
    </w:p>
    <w:p w14:paraId="01B1EE59" w14:textId="78747298" w:rsidR="009F498D" w:rsidRPr="009F498D" w:rsidRDefault="009F498D" w:rsidP="009F498D">
      <w:pPr>
        <w:pStyle w:val="Paragraphedeliste"/>
        <w:numPr>
          <w:ilvl w:val="0"/>
          <w:numId w:val="30"/>
        </w:numPr>
        <w:tabs>
          <w:tab w:val="left" w:pos="860"/>
        </w:tabs>
        <w:spacing w:before="2"/>
        <w:rPr>
          <w:rFonts w:ascii="Century Gothic" w:hAnsi="Century Gothic"/>
        </w:rPr>
      </w:pPr>
      <w:r w:rsidRPr="009F498D">
        <w:rPr>
          <w:rFonts w:ascii="Century Gothic" w:hAnsi="Century Gothic"/>
        </w:rPr>
        <w:t xml:space="preserve">La possibilité de bénéficier de </w:t>
      </w:r>
      <w:r w:rsidRPr="009F498D">
        <w:rPr>
          <w:rFonts w:ascii="Century Gothic" w:hAnsi="Century Gothic"/>
          <w:b/>
          <w:bCs/>
        </w:rPr>
        <w:t>deux jours de télétravail par semaine</w:t>
      </w:r>
      <w:r w:rsidRPr="009F498D">
        <w:rPr>
          <w:rFonts w:ascii="Century Gothic" w:hAnsi="Century Gothic"/>
        </w:rPr>
        <w:t>, à compter de 6 mois d’ancienneté</w:t>
      </w:r>
    </w:p>
    <w:p w14:paraId="1DC4AC44" w14:textId="77777777" w:rsidR="009F498D" w:rsidRPr="009F498D" w:rsidRDefault="009F498D" w:rsidP="009F498D">
      <w:pPr>
        <w:pStyle w:val="Paragraphedeliste"/>
        <w:tabs>
          <w:tab w:val="left" w:pos="860"/>
        </w:tabs>
        <w:spacing w:before="2"/>
        <w:ind w:firstLine="0"/>
        <w:rPr>
          <w:rFonts w:ascii="Century Gothic" w:hAnsi="Century Gothic"/>
        </w:rPr>
      </w:pPr>
    </w:p>
    <w:p w14:paraId="630D9D7E" w14:textId="33870774" w:rsidR="000136CD" w:rsidRPr="008E76AF" w:rsidRDefault="000136CD" w:rsidP="008E76AF">
      <w:pPr>
        <w:tabs>
          <w:tab w:val="left" w:pos="860"/>
        </w:tabs>
        <w:spacing w:before="1"/>
        <w:rPr>
          <w:rFonts w:ascii="Century Gothic" w:hAnsi="Century Gothic"/>
        </w:rPr>
      </w:pPr>
      <w:r w:rsidRPr="008E76AF">
        <w:rPr>
          <w:rFonts w:ascii="Century Gothic" w:hAnsi="Century Gothic"/>
          <w:b/>
          <w:bCs/>
        </w:rPr>
        <w:t>L’Institut d’Optique Graduate School s’engage en faveur de la diversité et de l’inclusion</w:t>
      </w:r>
      <w:r w:rsidRPr="008E76AF">
        <w:rPr>
          <w:rFonts w:ascii="Century Gothic" w:hAnsi="Century Gothic"/>
        </w:rPr>
        <w:t xml:space="preserve"> </w:t>
      </w:r>
      <w:r w:rsidRPr="008E76AF">
        <w:rPr>
          <w:rFonts w:ascii="Century Gothic" w:hAnsi="Century Gothic"/>
          <w:b/>
          <w:bCs/>
        </w:rPr>
        <w:t>:</w:t>
      </w:r>
      <w:r w:rsidRPr="008E76AF">
        <w:rPr>
          <w:rFonts w:ascii="Century Gothic" w:hAnsi="Century Gothic"/>
        </w:rPr>
        <w:t xml:space="preserve"> ce poste est ouvert aux personnes en situation de handicap.</w:t>
      </w:r>
    </w:p>
    <w:p w14:paraId="206981A2" w14:textId="77777777" w:rsidR="005737B6" w:rsidRDefault="005737B6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506020A6" w14:textId="77777777" w:rsidR="000136CD" w:rsidRPr="008C1189" w:rsidRDefault="000136CD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659FD315" w14:textId="42E85C9C" w:rsidR="005737B6" w:rsidRPr="008C1189" w:rsidRDefault="000136CD" w:rsidP="00D33B1F">
      <w:pPr>
        <w:rPr>
          <w:rFonts w:ascii="Century Gothic" w:hAnsi="Century Gothic"/>
        </w:rPr>
      </w:pPr>
      <w:r w:rsidRPr="008E76AF">
        <w:rPr>
          <w:rFonts w:ascii="Century Gothic" w:hAnsi="Century Gothic"/>
          <w:b/>
          <w:bCs/>
          <w:color w:val="002060"/>
        </w:rPr>
        <w:t>Prêt</w:t>
      </w:r>
      <w:r w:rsidR="008E76AF" w:rsidRPr="008E76AF">
        <w:rPr>
          <w:rFonts w:ascii="Century Gothic" w:hAnsi="Century Gothic"/>
          <w:b/>
          <w:bCs/>
          <w:color w:val="002060"/>
        </w:rPr>
        <w:t xml:space="preserve">· </w:t>
      </w:r>
      <w:r w:rsidRPr="008E76AF">
        <w:rPr>
          <w:rFonts w:ascii="Century Gothic" w:hAnsi="Century Gothic"/>
          <w:b/>
          <w:bCs/>
          <w:color w:val="002060"/>
        </w:rPr>
        <w:t>e à relever le défi ?</w:t>
      </w:r>
      <w:r w:rsidRPr="000136CD">
        <w:br/>
      </w:r>
      <w:r w:rsidRPr="008E76AF">
        <w:rPr>
          <w:rFonts w:ascii="Century Gothic" w:hAnsi="Century Gothic"/>
        </w:rPr>
        <w:t xml:space="preserve">Envoyez dès maintenant votre candidature à </w:t>
      </w:r>
      <w:r w:rsidR="00D33B1F" w:rsidRPr="00D33B1F">
        <w:rPr>
          <w:rFonts w:ascii="Century Gothic" w:hAnsi="Century Gothic"/>
          <w:b/>
          <w:bCs/>
        </w:rPr>
        <w:t>Madame Audrey</w:t>
      </w:r>
      <w:r w:rsidR="00D33B1F">
        <w:rPr>
          <w:rFonts w:ascii="Century Gothic" w:hAnsi="Century Gothic"/>
          <w:b/>
          <w:bCs/>
        </w:rPr>
        <w:t xml:space="preserve"> </w:t>
      </w:r>
      <w:r w:rsidR="00D33B1F" w:rsidRPr="00D33B1F">
        <w:rPr>
          <w:rFonts w:ascii="Century Gothic" w:hAnsi="Century Gothic"/>
          <w:b/>
          <w:bCs/>
        </w:rPr>
        <w:t>DURAND</w:t>
      </w:r>
      <w:r w:rsidR="00D33B1F" w:rsidRPr="00D33B1F">
        <w:rPr>
          <w:rFonts w:ascii="Century Gothic" w:hAnsi="Century Gothic"/>
        </w:rPr>
        <w:t> :</w:t>
      </w:r>
      <w:r w:rsidR="00D33B1F">
        <w:rPr>
          <w:rFonts w:ascii="Century Gothic" w:hAnsi="Century Gothic"/>
        </w:rPr>
        <w:t xml:space="preserve"> </w:t>
      </w:r>
      <w:r w:rsidR="00D33B1F" w:rsidRPr="00D33B1F">
        <w:rPr>
          <w:rFonts w:ascii="Century Gothic" w:hAnsi="Century Gothic"/>
        </w:rPr>
        <w:t> </w:t>
      </w:r>
      <w:hyperlink r:id="rId5" w:history="1">
        <w:r w:rsidR="00D33B1F" w:rsidRPr="00D33B1F">
          <w:rPr>
            <w:rStyle w:val="Lienhypertexte"/>
            <w:rFonts w:ascii="Century Gothic" w:hAnsi="Century Gothic"/>
          </w:rPr>
          <w:t>audrey.durand@institutoptique.fr</w:t>
        </w:r>
      </w:hyperlink>
    </w:p>
    <w:sectPr w:rsidR="005737B6" w:rsidRPr="008C1189"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1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A101B"/>
    <w:multiLevelType w:val="multilevel"/>
    <w:tmpl w:val="FF8C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81D6D"/>
    <w:multiLevelType w:val="multilevel"/>
    <w:tmpl w:val="22D6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36E3B"/>
    <w:multiLevelType w:val="multilevel"/>
    <w:tmpl w:val="5F6A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BA4425"/>
    <w:multiLevelType w:val="multilevel"/>
    <w:tmpl w:val="21C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0E49F4"/>
    <w:multiLevelType w:val="multilevel"/>
    <w:tmpl w:val="BF9A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5C597B"/>
    <w:multiLevelType w:val="multilevel"/>
    <w:tmpl w:val="0E3A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8F01A6"/>
    <w:multiLevelType w:val="multilevel"/>
    <w:tmpl w:val="CC6C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4F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E197C"/>
    <w:multiLevelType w:val="multilevel"/>
    <w:tmpl w:val="C8E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CB6FCA"/>
    <w:multiLevelType w:val="multilevel"/>
    <w:tmpl w:val="BFE4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470934"/>
    <w:multiLevelType w:val="multilevel"/>
    <w:tmpl w:val="9EC2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FE3F31"/>
    <w:multiLevelType w:val="hybridMultilevel"/>
    <w:tmpl w:val="90266EFC"/>
    <w:lvl w:ilvl="0" w:tplc="454614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28E160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AF388EB8">
      <w:numFmt w:val="bullet"/>
      <w:lvlText w:val="•"/>
      <w:lvlJc w:val="left"/>
      <w:pPr>
        <w:ind w:left="2443" w:hanging="360"/>
      </w:pPr>
      <w:rPr>
        <w:rFonts w:hint="default"/>
        <w:lang w:val="fr-FR" w:eastAsia="en-US" w:bidi="ar-SA"/>
      </w:rPr>
    </w:lvl>
    <w:lvl w:ilvl="3" w:tplc="95C060EA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850CB39E">
      <w:numFmt w:val="bullet"/>
      <w:lvlText w:val="•"/>
      <w:lvlJc w:val="left"/>
      <w:pPr>
        <w:ind w:left="4170" w:hanging="360"/>
      </w:pPr>
      <w:rPr>
        <w:rFonts w:hint="default"/>
        <w:lang w:val="fr-FR" w:eastAsia="en-US" w:bidi="ar-SA"/>
      </w:rPr>
    </w:lvl>
    <w:lvl w:ilvl="5" w:tplc="2A545B74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F426195A">
      <w:numFmt w:val="bullet"/>
      <w:lvlText w:val="•"/>
      <w:lvlJc w:val="left"/>
      <w:pPr>
        <w:ind w:left="5896" w:hanging="360"/>
      </w:pPr>
      <w:rPr>
        <w:rFonts w:hint="default"/>
        <w:lang w:val="fr-FR" w:eastAsia="en-US" w:bidi="ar-SA"/>
      </w:rPr>
    </w:lvl>
    <w:lvl w:ilvl="7" w:tplc="1336664A">
      <w:numFmt w:val="bullet"/>
      <w:lvlText w:val="•"/>
      <w:lvlJc w:val="left"/>
      <w:pPr>
        <w:ind w:left="6760" w:hanging="360"/>
      </w:pPr>
      <w:rPr>
        <w:rFonts w:hint="default"/>
        <w:lang w:val="fr-FR" w:eastAsia="en-US" w:bidi="ar-SA"/>
      </w:rPr>
    </w:lvl>
    <w:lvl w:ilvl="8" w:tplc="7EA628C2">
      <w:numFmt w:val="bullet"/>
      <w:lvlText w:val="•"/>
      <w:lvlJc w:val="left"/>
      <w:pPr>
        <w:ind w:left="7623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3D164330"/>
    <w:multiLevelType w:val="multilevel"/>
    <w:tmpl w:val="A9EC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3D2118"/>
    <w:multiLevelType w:val="multilevel"/>
    <w:tmpl w:val="852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354B0A"/>
    <w:multiLevelType w:val="multilevel"/>
    <w:tmpl w:val="E676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C421FC"/>
    <w:multiLevelType w:val="multilevel"/>
    <w:tmpl w:val="FFB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F0585"/>
    <w:multiLevelType w:val="multilevel"/>
    <w:tmpl w:val="BB8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B256D3"/>
    <w:multiLevelType w:val="multilevel"/>
    <w:tmpl w:val="353E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6F08A6"/>
    <w:multiLevelType w:val="multilevel"/>
    <w:tmpl w:val="0EC2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B7190C"/>
    <w:multiLevelType w:val="multilevel"/>
    <w:tmpl w:val="4B2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3C72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F257A"/>
    <w:multiLevelType w:val="multilevel"/>
    <w:tmpl w:val="FDA4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95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A59E6"/>
    <w:multiLevelType w:val="multilevel"/>
    <w:tmpl w:val="093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A23BC8"/>
    <w:multiLevelType w:val="hybridMultilevel"/>
    <w:tmpl w:val="3BE2C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F6BF2"/>
    <w:multiLevelType w:val="multilevel"/>
    <w:tmpl w:val="DF6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116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8304A6"/>
    <w:multiLevelType w:val="multilevel"/>
    <w:tmpl w:val="28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7964F5"/>
    <w:multiLevelType w:val="multilevel"/>
    <w:tmpl w:val="BC5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941079">
    <w:abstractNumId w:val="12"/>
  </w:num>
  <w:num w:numId="2" w16cid:durableId="929895920">
    <w:abstractNumId w:val="23"/>
  </w:num>
  <w:num w:numId="3" w16cid:durableId="1212814597">
    <w:abstractNumId w:val="27"/>
  </w:num>
  <w:num w:numId="4" w16cid:durableId="375198470">
    <w:abstractNumId w:val="0"/>
  </w:num>
  <w:num w:numId="5" w16cid:durableId="2136867152">
    <w:abstractNumId w:val="21"/>
  </w:num>
  <w:num w:numId="6" w16cid:durableId="1839154852">
    <w:abstractNumId w:val="8"/>
  </w:num>
  <w:num w:numId="7" w16cid:durableId="207423307">
    <w:abstractNumId w:val="20"/>
  </w:num>
  <w:num w:numId="8" w16cid:durableId="1833331741">
    <w:abstractNumId w:val="29"/>
  </w:num>
  <w:num w:numId="9" w16cid:durableId="1125464034">
    <w:abstractNumId w:val="13"/>
  </w:num>
  <w:num w:numId="10" w16cid:durableId="423453660">
    <w:abstractNumId w:val="3"/>
  </w:num>
  <w:num w:numId="11" w16cid:durableId="588780634">
    <w:abstractNumId w:val="16"/>
  </w:num>
  <w:num w:numId="12" w16cid:durableId="831409009">
    <w:abstractNumId w:val="28"/>
  </w:num>
  <w:num w:numId="13" w16cid:durableId="1486820475">
    <w:abstractNumId w:val="19"/>
  </w:num>
  <w:num w:numId="14" w16cid:durableId="404454293">
    <w:abstractNumId w:val="24"/>
  </w:num>
  <w:num w:numId="15" w16cid:durableId="540479683">
    <w:abstractNumId w:val="17"/>
  </w:num>
  <w:num w:numId="16" w16cid:durableId="995185853">
    <w:abstractNumId w:val="15"/>
  </w:num>
  <w:num w:numId="17" w16cid:durableId="498236504">
    <w:abstractNumId w:val="9"/>
  </w:num>
  <w:num w:numId="18" w16cid:durableId="379325635">
    <w:abstractNumId w:val="5"/>
  </w:num>
  <w:num w:numId="19" w16cid:durableId="1699969029">
    <w:abstractNumId w:val="14"/>
  </w:num>
  <w:num w:numId="20" w16cid:durableId="826745497">
    <w:abstractNumId w:val="11"/>
  </w:num>
  <w:num w:numId="21" w16cid:durableId="1105349213">
    <w:abstractNumId w:val="2"/>
  </w:num>
  <w:num w:numId="22" w16cid:durableId="1894805677">
    <w:abstractNumId w:val="7"/>
  </w:num>
  <w:num w:numId="23" w16cid:durableId="1627203496">
    <w:abstractNumId w:val="22"/>
  </w:num>
  <w:num w:numId="24" w16cid:durableId="1840198459">
    <w:abstractNumId w:val="1"/>
  </w:num>
  <w:num w:numId="25" w16cid:durableId="324363714">
    <w:abstractNumId w:val="10"/>
  </w:num>
  <w:num w:numId="26" w16cid:durableId="1979723034">
    <w:abstractNumId w:val="4"/>
  </w:num>
  <w:num w:numId="27" w16cid:durableId="860162934">
    <w:abstractNumId w:val="6"/>
  </w:num>
  <w:num w:numId="28" w16cid:durableId="1225336355">
    <w:abstractNumId w:val="26"/>
  </w:num>
  <w:num w:numId="29" w16cid:durableId="1469665937">
    <w:abstractNumId w:val="18"/>
  </w:num>
  <w:num w:numId="30" w16cid:durableId="8902684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7B6"/>
    <w:rsid w:val="000136CD"/>
    <w:rsid w:val="000B242E"/>
    <w:rsid w:val="001603BE"/>
    <w:rsid w:val="001E3F19"/>
    <w:rsid w:val="00266027"/>
    <w:rsid w:val="00326247"/>
    <w:rsid w:val="00423A44"/>
    <w:rsid w:val="00426E36"/>
    <w:rsid w:val="00461027"/>
    <w:rsid w:val="005737B6"/>
    <w:rsid w:val="006E6DFF"/>
    <w:rsid w:val="00775A44"/>
    <w:rsid w:val="007B6ADC"/>
    <w:rsid w:val="00866AA3"/>
    <w:rsid w:val="008C1189"/>
    <w:rsid w:val="008E76AF"/>
    <w:rsid w:val="009147D6"/>
    <w:rsid w:val="009F3092"/>
    <w:rsid w:val="009F498D"/>
    <w:rsid w:val="00A04891"/>
    <w:rsid w:val="00B971D6"/>
    <w:rsid w:val="00D33B1F"/>
    <w:rsid w:val="00E71BF5"/>
    <w:rsid w:val="00EC1DFA"/>
    <w:rsid w:val="00F04E08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1DA1"/>
  <w15:docId w15:val="{23FE9FE5-70B2-470E-ABFE-212B6276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860" w:hanging="360"/>
      <w:outlineLvl w:val="0"/>
    </w:pPr>
    <w:rPr>
      <w:rFonts w:ascii="Tahoma" w:eastAsia="Tahoma" w:hAnsi="Tahoma" w:cs="Tahoma"/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0"/>
    </w:pPr>
  </w:style>
  <w:style w:type="paragraph" w:styleId="Paragraphedeliste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136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33B1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3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ey.durand@institutoptiqu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qualité IO</vt:lpstr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qualité IO</dc:title>
  <dc:creator>agnes seckler</dc:creator>
  <cp:lastModifiedBy>Cassandra Richard</cp:lastModifiedBy>
  <cp:revision>7</cp:revision>
  <cp:lastPrinted>2025-08-21T14:29:00Z</cp:lastPrinted>
  <dcterms:created xsi:type="dcterms:W3CDTF">2025-09-29T15:08:00Z</dcterms:created>
  <dcterms:modified xsi:type="dcterms:W3CDTF">2025-10-03T12:33:00Z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macOS Version 14.2 (assemblage 23C64) Quartz PDFContext</vt:lpwstr>
  </property>
</Properties>
</file>