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3341" w14:textId="68A79181" w:rsidR="00423A44" w:rsidRDefault="00326247">
      <w:pPr>
        <w:pStyle w:val="Corpsdetexte"/>
        <w:spacing w:before="4"/>
        <w:ind w:firstLine="0"/>
        <w:rPr>
          <w:rFonts w:ascii="Century Gothic" w:hAnsi="Century Gothic"/>
          <w:spacing w:val="-6"/>
        </w:rPr>
      </w:pPr>
      <w:r w:rsidRPr="00326247">
        <w:rPr>
          <w:rFonts w:ascii="Century Gothic" w:hAnsi="Century Gothic"/>
          <w:b/>
          <w:bCs/>
          <w:spacing w:val="-6"/>
        </w:rPr>
        <w:t>Offre d’emploi</w:t>
      </w:r>
      <w:r>
        <w:rPr>
          <w:rFonts w:ascii="Century Gothic" w:hAnsi="Century Gothic"/>
          <w:spacing w:val="-6"/>
        </w:rPr>
        <w:t xml:space="preserve"> </w:t>
      </w:r>
      <w:r w:rsidR="00565582">
        <w:rPr>
          <w:rFonts w:ascii="Century Gothic" w:hAnsi="Century Gothic"/>
          <w:spacing w:val="-6"/>
        </w:rPr>
        <w:t>–</w:t>
      </w:r>
      <w:r>
        <w:rPr>
          <w:rFonts w:ascii="Century Gothic" w:hAnsi="Century Gothic"/>
          <w:spacing w:val="-6"/>
        </w:rPr>
        <w:t xml:space="preserve"> </w:t>
      </w:r>
      <w:r w:rsidR="003A6F4E">
        <w:rPr>
          <w:rFonts w:ascii="Century Gothic" w:hAnsi="Century Gothic"/>
          <w:spacing w:val="-6"/>
        </w:rPr>
        <w:t>Responsable applicatif</w:t>
      </w:r>
      <w:r w:rsidR="009F0CA9">
        <w:rPr>
          <w:rFonts w:ascii="Century Gothic" w:hAnsi="Century Gothic"/>
          <w:spacing w:val="-6"/>
        </w:rPr>
        <w:t xml:space="preserve"> – Système de Scolarité</w:t>
      </w:r>
    </w:p>
    <w:p w14:paraId="08E1BECF" w14:textId="77777777" w:rsidR="00326247" w:rsidRPr="008C1189" w:rsidRDefault="00326247" w:rsidP="00326247">
      <w:pPr>
        <w:spacing w:before="5"/>
        <w:rPr>
          <w:rFonts w:ascii="Century Gothic" w:hAnsi="Century Gothic"/>
        </w:rPr>
      </w:pPr>
      <w:r w:rsidRPr="008C1189">
        <w:rPr>
          <w:rFonts w:ascii="Century Gothic" w:hAnsi="Century Gothic"/>
          <w:b/>
          <w:spacing w:val="-6"/>
        </w:rPr>
        <w:t>Localisation</w:t>
      </w:r>
      <w:r w:rsidRPr="008C1189">
        <w:rPr>
          <w:rFonts w:ascii="Century Gothic" w:hAnsi="Century Gothic"/>
          <w:b/>
          <w:spacing w:val="-3"/>
        </w:rPr>
        <w:t xml:space="preserve"> </w:t>
      </w:r>
      <w:r w:rsidRPr="008C1189">
        <w:rPr>
          <w:rFonts w:ascii="Century Gothic" w:hAnsi="Century Gothic"/>
          <w:b/>
          <w:spacing w:val="-6"/>
        </w:rPr>
        <w:t>:</w:t>
      </w:r>
      <w:r w:rsidRPr="008C1189">
        <w:rPr>
          <w:rFonts w:ascii="Century Gothic" w:hAnsi="Century Gothic"/>
          <w:b/>
          <w:spacing w:val="-4"/>
        </w:rPr>
        <w:t xml:space="preserve"> </w:t>
      </w:r>
      <w:r w:rsidRPr="006E6DFF">
        <w:rPr>
          <w:rFonts w:ascii="Century Gothic" w:hAnsi="Century Gothic"/>
        </w:rPr>
        <w:t>Institut d’Optique Graduate School (IOGS) – Palaiseau</w:t>
      </w:r>
    </w:p>
    <w:p w14:paraId="5761B023" w14:textId="003BF61E" w:rsidR="00326247" w:rsidRPr="008C1189" w:rsidRDefault="00326247" w:rsidP="00326247">
      <w:pPr>
        <w:spacing w:before="2"/>
        <w:rPr>
          <w:rFonts w:ascii="Century Gothic" w:hAnsi="Century Gothic"/>
        </w:rPr>
      </w:pPr>
      <w:r w:rsidRPr="00326247">
        <w:rPr>
          <w:rFonts w:ascii="Century Gothic" w:hAnsi="Century Gothic"/>
          <w:b/>
          <w:spacing w:val="-6"/>
        </w:rPr>
        <w:t>Contrat :</w:t>
      </w:r>
      <w:r w:rsidRPr="008C1189">
        <w:rPr>
          <w:rFonts w:ascii="Century Gothic" w:hAnsi="Century Gothic"/>
          <w:b/>
          <w:spacing w:val="8"/>
        </w:rPr>
        <w:t xml:space="preserve"> </w:t>
      </w:r>
      <w:r>
        <w:rPr>
          <w:rFonts w:ascii="Century Gothic" w:hAnsi="Century Gothic"/>
        </w:rPr>
        <w:t>CDI</w:t>
      </w:r>
      <w:r w:rsidR="00565582">
        <w:rPr>
          <w:rFonts w:ascii="Century Gothic" w:hAnsi="Century Gothic"/>
        </w:rPr>
        <w:t xml:space="preserve"> </w:t>
      </w:r>
      <w:r w:rsidRPr="006E6DFF">
        <w:rPr>
          <w:rFonts w:ascii="Century Gothic" w:hAnsi="Century Gothic"/>
        </w:rPr>
        <w:t>– Temps plein</w:t>
      </w:r>
    </w:p>
    <w:p w14:paraId="59AF1D9C" w14:textId="77777777" w:rsidR="00326247" w:rsidRDefault="00326247" w:rsidP="00326247">
      <w:pPr>
        <w:spacing w:before="1"/>
        <w:rPr>
          <w:rFonts w:ascii="Century Gothic" w:hAnsi="Century Gothic"/>
        </w:rPr>
      </w:pPr>
      <w:r w:rsidRPr="008C1189">
        <w:rPr>
          <w:rFonts w:ascii="Century Gothic" w:hAnsi="Century Gothic"/>
          <w:b/>
          <w:spacing w:val="-4"/>
        </w:rPr>
        <w:t>Prise</w:t>
      </w:r>
      <w:r w:rsidRPr="008C1189">
        <w:rPr>
          <w:rFonts w:ascii="Century Gothic" w:hAnsi="Century Gothic"/>
          <w:b/>
          <w:spacing w:val="-13"/>
        </w:rPr>
        <w:t xml:space="preserve"> </w:t>
      </w:r>
      <w:r w:rsidRPr="008C1189">
        <w:rPr>
          <w:rFonts w:ascii="Century Gothic" w:hAnsi="Century Gothic"/>
          <w:b/>
          <w:spacing w:val="-4"/>
        </w:rPr>
        <w:t>de</w:t>
      </w:r>
      <w:r w:rsidRPr="008C1189">
        <w:rPr>
          <w:rFonts w:ascii="Century Gothic" w:hAnsi="Century Gothic"/>
          <w:b/>
          <w:spacing w:val="-12"/>
        </w:rPr>
        <w:t xml:space="preserve"> </w:t>
      </w:r>
      <w:r w:rsidRPr="008C1189">
        <w:rPr>
          <w:rFonts w:ascii="Century Gothic" w:hAnsi="Century Gothic"/>
          <w:b/>
          <w:spacing w:val="-4"/>
        </w:rPr>
        <w:t>poste</w:t>
      </w:r>
      <w:r w:rsidRPr="008C1189">
        <w:rPr>
          <w:rFonts w:ascii="Century Gothic" w:hAnsi="Century Gothic"/>
          <w:b/>
          <w:spacing w:val="-12"/>
        </w:rPr>
        <w:t xml:space="preserve"> </w:t>
      </w:r>
      <w:r w:rsidRPr="008C1189">
        <w:rPr>
          <w:rFonts w:ascii="Century Gothic" w:hAnsi="Century Gothic"/>
          <w:b/>
          <w:spacing w:val="-4"/>
        </w:rPr>
        <w:t>:</w:t>
      </w:r>
      <w:r w:rsidRPr="008C1189">
        <w:rPr>
          <w:rFonts w:ascii="Century Gothic" w:hAnsi="Century Gothic"/>
          <w:b/>
          <w:spacing w:val="-12"/>
        </w:rPr>
        <w:t xml:space="preserve"> </w:t>
      </w:r>
      <w:r w:rsidRPr="006E6DFF">
        <w:rPr>
          <w:rFonts w:ascii="Century Gothic" w:hAnsi="Century Gothic"/>
        </w:rPr>
        <w:t>Dès que possible</w:t>
      </w:r>
    </w:p>
    <w:p w14:paraId="584EB3E0" w14:textId="77777777" w:rsidR="00326247" w:rsidRPr="00423A44" w:rsidRDefault="00326247">
      <w:pPr>
        <w:pStyle w:val="Corpsdetexte"/>
        <w:spacing w:before="4"/>
        <w:ind w:firstLine="0"/>
        <w:rPr>
          <w:rFonts w:ascii="Century Gothic" w:hAnsi="Century Gothic"/>
          <w:b/>
          <w:bCs/>
        </w:rPr>
      </w:pPr>
    </w:p>
    <w:p w14:paraId="51797C57" w14:textId="77777777" w:rsidR="002D2708" w:rsidRPr="002D2708" w:rsidRDefault="002D2708" w:rsidP="002D2708">
      <w:pPr>
        <w:rPr>
          <w:rFonts w:ascii="Century Gothic" w:hAnsi="Century Gothic"/>
        </w:rPr>
      </w:pPr>
      <w:r w:rsidRPr="002D2708">
        <w:rPr>
          <w:rFonts w:ascii="Century Gothic" w:hAnsi="Century Gothic"/>
          <w:b/>
          <w:bCs/>
        </w:rPr>
        <w:t xml:space="preserve">Rejoignez l’Institut d’Optique Graduate School (IOGS), </w:t>
      </w:r>
      <w:r w:rsidRPr="002D2708">
        <w:rPr>
          <w:rFonts w:ascii="Century Gothic" w:hAnsi="Century Gothic"/>
        </w:rPr>
        <w:t>un établissement privé d’enseignement supérieur et de recherche, reconnu d’utilité publique, dédiée à l’innovation en optique, photonique et ingénierie. Avec ses campus dynamiques situés sur le Plateau de Saclay, à Saint-Étienne et Bordeaux, l’IOGS vous ouvre les portes d’un environnement d’apprentissage et de recherche unique, au cœur des technologies de demain.</w:t>
      </w:r>
    </w:p>
    <w:p w14:paraId="26A5EEAC" w14:textId="77777777" w:rsidR="001603BE" w:rsidRDefault="001603BE" w:rsidP="00423A44">
      <w:pPr>
        <w:rPr>
          <w:rFonts w:ascii="Century Gothic" w:hAnsi="Century Gothic"/>
          <w:b/>
          <w:bCs/>
        </w:rPr>
      </w:pPr>
    </w:p>
    <w:p w14:paraId="54A387DD" w14:textId="4AD31833" w:rsidR="00326247" w:rsidRDefault="006E6DFF" w:rsidP="00326247">
      <w:pPr>
        <w:rPr>
          <w:rFonts w:ascii="Century Gothic" w:hAnsi="Century Gothic"/>
          <w:b/>
          <w:bCs/>
          <w:color w:val="002060"/>
        </w:rPr>
      </w:pPr>
      <w:r w:rsidRPr="008E76AF">
        <w:rPr>
          <w:rFonts w:ascii="Century Gothic" w:hAnsi="Century Gothic"/>
          <w:b/>
          <w:bCs/>
          <w:color w:val="002060"/>
        </w:rPr>
        <w:t>Contexte &amp; Objectifs</w:t>
      </w:r>
    </w:p>
    <w:p w14:paraId="7EC54D0C" w14:textId="77777777" w:rsidR="00565582" w:rsidRDefault="00565582" w:rsidP="00326247">
      <w:pPr>
        <w:rPr>
          <w:rFonts w:ascii="Century Gothic" w:hAnsi="Century Gothic"/>
          <w:b/>
          <w:bCs/>
          <w:color w:val="002060"/>
        </w:rPr>
      </w:pPr>
    </w:p>
    <w:p w14:paraId="737B5A81" w14:textId="77777777" w:rsidR="008D40CA" w:rsidRDefault="00565582" w:rsidP="008D40CA">
      <w:pPr>
        <w:rPr>
          <w:rFonts w:ascii="Century Gothic" w:hAnsi="Century Gothic"/>
        </w:rPr>
      </w:pPr>
      <w:r w:rsidRPr="00565582">
        <w:rPr>
          <w:rFonts w:ascii="Century Gothic" w:hAnsi="Century Gothic"/>
        </w:rPr>
        <w:t xml:space="preserve">Dans une logique d’amélioration continue, </w:t>
      </w:r>
      <w:r w:rsidR="008D40CA" w:rsidRPr="008D40CA">
        <w:rPr>
          <w:rFonts w:ascii="Century Gothic" w:hAnsi="Century Gothic"/>
        </w:rPr>
        <w:t xml:space="preserve">notre établissement renforce la structuration de son système d’information, notamment autour de la gestion de la scolarité. Afin de garantir une exploitation optimale de notre solution de gestion scolaire, nous recherchons un(e) </w:t>
      </w:r>
      <w:r w:rsidR="008D40CA" w:rsidRPr="008D40CA">
        <w:rPr>
          <w:rFonts w:ascii="Century Gothic" w:hAnsi="Century Gothic"/>
          <w:b/>
          <w:bCs/>
        </w:rPr>
        <w:t>Responsable Applicatif</w:t>
      </w:r>
      <w:r w:rsidR="008D40CA" w:rsidRPr="008D40CA">
        <w:rPr>
          <w:rFonts w:ascii="Century Gothic" w:hAnsi="Century Gothic"/>
        </w:rPr>
        <w:t xml:space="preserve"> dédié(e) à cet outil stratégique.</w:t>
      </w:r>
    </w:p>
    <w:p w14:paraId="70BEF59E" w14:textId="77777777" w:rsidR="008D40CA" w:rsidRPr="008D40CA" w:rsidRDefault="008D40CA" w:rsidP="008D40CA">
      <w:pPr>
        <w:rPr>
          <w:rFonts w:ascii="Century Gothic" w:hAnsi="Century Gothic"/>
        </w:rPr>
      </w:pPr>
    </w:p>
    <w:p w14:paraId="48420EFD" w14:textId="3D3B8505" w:rsidR="00565582" w:rsidRPr="00326247" w:rsidRDefault="008D40CA" w:rsidP="008D40CA">
      <w:pPr>
        <w:rPr>
          <w:rFonts w:ascii="Century Gothic" w:hAnsi="Century Gothic"/>
          <w:b/>
          <w:bCs/>
          <w:color w:val="002060"/>
        </w:rPr>
      </w:pPr>
      <w:r w:rsidRPr="008D40CA">
        <w:rPr>
          <w:rFonts w:ascii="Century Gothic" w:hAnsi="Century Gothic"/>
        </w:rPr>
        <w:t>En tant qu’interlocuteur(trice) clé entre la Direction des Systèmes d’Information (DSI), l’éditeur de la solution et le service Scolarité, vous serez chargé(e) d’assurer le bon fonctionnement de l’application, tant sur le plan fonctionnel que technique. Vous accompagnerez les équipes métiers dans l’usage quotidien de la solution, piloterez les évolutions nécessaires pour répondre aux besoins pédagogiques et administratifs, et veillerez à la cohérence et à la performance globale du système.</w:t>
      </w:r>
    </w:p>
    <w:p w14:paraId="70A787A0" w14:textId="77777777" w:rsidR="008E76AF" w:rsidRDefault="008E76AF" w:rsidP="00423A44"/>
    <w:p w14:paraId="311FBED0" w14:textId="5756F5E4" w:rsidR="00423A44" w:rsidRPr="008E76AF" w:rsidRDefault="00423A44" w:rsidP="00423A44">
      <w:pPr>
        <w:rPr>
          <w:rFonts w:ascii="Century Gothic" w:hAnsi="Century Gothic"/>
          <w:b/>
          <w:bCs/>
          <w:color w:val="002060"/>
        </w:rPr>
      </w:pPr>
      <w:r w:rsidRPr="008E76AF">
        <w:rPr>
          <w:rFonts w:ascii="Century Gothic" w:hAnsi="Century Gothic"/>
          <w:b/>
          <w:bCs/>
          <w:color w:val="002060"/>
        </w:rPr>
        <w:t>Missions principales</w:t>
      </w:r>
    </w:p>
    <w:p w14:paraId="1F1E57D5" w14:textId="77777777" w:rsidR="00326247" w:rsidRPr="00326247" w:rsidRDefault="00326247" w:rsidP="00565582">
      <w:pPr>
        <w:pStyle w:val="NormalWeb"/>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p>
    <w:p w14:paraId="556F1FB9"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Administration fonctionnelle</w:t>
      </w:r>
    </w:p>
    <w:p w14:paraId="27FB5017"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Gérer les paramétrages de l’application de scolarité.</w:t>
      </w:r>
    </w:p>
    <w:p w14:paraId="6F3C3827"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Maintenir la cohérence des référentiels et des données.</w:t>
      </w:r>
    </w:p>
    <w:p w14:paraId="74431A0A"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Assurer la qualité et la disponibilité du service applicatif.</w:t>
      </w:r>
    </w:p>
    <w:p w14:paraId="25960415" w14:textId="77777777" w:rsidR="00565582" w:rsidRDefault="00565582" w:rsidP="00565582">
      <w:pPr>
        <w:rPr>
          <w:rFonts w:ascii="Century Gothic" w:hAnsi="Century Gothic"/>
          <w:b/>
          <w:bCs/>
          <w:color w:val="000000" w:themeColor="text1"/>
        </w:rPr>
      </w:pPr>
    </w:p>
    <w:p w14:paraId="45372F73"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Support aux utilisateurs</w:t>
      </w:r>
    </w:p>
    <w:p w14:paraId="0E52B954"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Accompagner le service Scolarité dans l’utilisation quotidienne de la solution.</w:t>
      </w:r>
    </w:p>
    <w:p w14:paraId="169C7F12"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Assurer un support de niveau 1 et 2, analyser et qualifier les incidents.</w:t>
      </w:r>
    </w:p>
    <w:p w14:paraId="0CC387D2"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Organiser la documentation utilisateur et animer des formations.</w:t>
      </w:r>
    </w:p>
    <w:p w14:paraId="38A208E0"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Pilotage des évolutions</w:t>
      </w:r>
    </w:p>
    <w:p w14:paraId="4011EF47"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Recueillir, analyser et formaliser les besoins métiers.</w:t>
      </w:r>
    </w:p>
    <w:p w14:paraId="0B155428"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Prioriser les demandes et assurer le suivi des évolutions avec l’éditeur et la DSI.</w:t>
      </w:r>
    </w:p>
    <w:p w14:paraId="4C4A4272"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Participer aux phases de tests, recettes et mises en production.</w:t>
      </w:r>
    </w:p>
    <w:p w14:paraId="08389FC8" w14:textId="77777777" w:rsidR="00565582" w:rsidRDefault="00565582" w:rsidP="00565582">
      <w:pPr>
        <w:rPr>
          <w:rFonts w:ascii="Century Gothic" w:hAnsi="Century Gothic"/>
          <w:b/>
          <w:bCs/>
          <w:color w:val="000000" w:themeColor="text1"/>
        </w:rPr>
      </w:pPr>
    </w:p>
    <w:p w14:paraId="1F7338BF"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Coordination et communication</w:t>
      </w:r>
    </w:p>
    <w:p w14:paraId="6BA59C94"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Faire le lien entre les équipes métier, la DSI et les prestataires externes.</w:t>
      </w:r>
    </w:p>
    <w:p w14:paraId="4B74DB9E"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Assurer une veille fonctionnelle et réglementaire (ex. réforme pédagogique, règlementations ministérielles).</w:t>
      </w:r>
    </w:p>
    <w:p w14:paraId="5D1A0DFE"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Participer aux comités de suivi et rendre compte de l’activité.</w:t>
      </w:r>
    </w:p>
    <w:p w14:paraId="610BFFED" w14:textId="77777777" w:rsidR="00461027" w:rsidRDefault="00461027" w:rsidP="00B971D6">
      <w:pPr>
        <w:rPr>
          <w:rFonts w:ascii="Century Gothic" w:hAnsi="Century Gothic"/>
          <w:i/>
          <w:iCs/>
          <w:sz w:val="20"/>
          <w:szCs w:val="20"/>
        </w:rPr>
      </w:pPr>
    </w:p>
    <w:p w14:paraId="3F0CDDF3" w14:textId="77777777" w:rsidR="00565582" w:rsidRDefault="00565582" w:rsidP="00B971D6">
      <w:pPr>
        <w:rPr>
          <w:rFonts w:ascii="Century Gothic" w:hAnsi="Century Gothic"/>
          <w:b/>
          <w:bCs/>
          <w:color w:val="002060"/>
        </w:rPr>
      </w:pPr>
    </w:p>
    <w:p w14:paraId="2EF2ADD7" w14:textId="77777777" w:rsidR="00565582" w:rsidRDefault="00565582" w:rsidP="00B971D6">
      <w:pPr>
        <w:rPr>
          <w:rFonts w:ascii="Century Gothic" w:hAnsi="Century Gothic"/>
          <w:b/>
          <w:bCs/>
          <w:color w:val="002060"/>
        </w:rPr>
      </w:pPr>
    </w:p>
    <w:p w14:paraId="41ACF65E" w14:textId="77777777" w:rsidR="00565582" w:rsidRDefault="00565582" w:rsidP="00B971D6">
      <w:pPr>
        <w:rPr>
          <w:rFonts w:ascii="Century Gothic" w:hAnsi="Century Gothic"/>
          <w:b/>
          <w:bCs/>
          <w:color w:val="002060"/>
        </w:rPr>
      </w:pPr>
    </w:p>
    <w:p w14:paraId="3D515212" w14:textId="77777777" w:rsidR="00565582" w:rsidRDefault="00565582" w:rsidP="00B971D6">
      <w:pPr>
        <w:rPr>
          <w:rFonts w:ascii="Century Gothic" w:hAnsi="Century Gothic"/>
          <w:b/>
          <w:bCs/>
          <w:color w:val="002060"/>
        </w:rPr>
      </w:pPr>
    </w:p>
    <w:p w14:paraId="5D305D8F" w14:textId="77777777" w:rsidR="00565582" w:rsidRDefault="00565582" w:rsidP="00B971D6">
      <w:pPr>
        <w:rPr>
          <w:rFonts w:ascii="Century Gothic" w:hAnsi="Century Gothic"/>
          <w:b/>
          <w:bCs/>
          <w:color w:val="002060"/>
        </w:rPr>
      </w:pPr>
    </w:p>
    <w:p w14:paraId="3929A769" w14:textId="6C88F51D" w:rsidR="00B971D6" w:rsidRPr="008E76AF" w:rsidRDefault="00B971D6" w:rsidP="00B971D6">
      <w:pPr>
        <w:rPr>
          <w:rFonts w:ascii="Century Gothic" w:hAnsi="Century Gothic"/>
          <w:b/>
          <w:bCs/>
          <w:color w:val="002060"/>
        </w:rPr>
      </w:pPr>
      <w:r w:rsidRPr="008E76AF">
        <w:rPr>
          <w:rFonts w:ascii="Century Gothic" w:hAnsi="Century Gothic"/>
          <w:b/>
          <w:bCs/>
          <w:color w:val="002060"/>
        </w:rPr>
        <w:t xml:space="preserve">Profil recherché </w:t>
      </w:r>
    </w:p>
    <w:p w14:paraId="0E083945" w14:textId="77777777" w:rsidR="00B971D6" w:rsidRPr="008C1189" w:rsidRDefault="00B971D6" w:rsidP="00B971D6">
      <w:pPr>
        <w:pStyle w:val="Corpsdetexte"/>
        <w:spacing w:before="21"/>
        <w:ind w:firstLine="0"/>
        <w:rPr>
          <w:rFonts w:ascii="Century Gothic" w:hAnsi="Century Gothic"/>
          <w:b/>
        </w:rPr>
      </w:pPr>
    </w:p>
    <w:p w14:paraId="6C89C289" w14:textId="77777777" w:rsidR="00B971D6" w:rsidRPr="008E76AF" w:rsidRDefault="00B971D6" w:rsidP="00B35C0A">
      <w:pPr>
        <w:tabs>
          <w:tab w:val="left" w:pos="860"/>
        </w:tabs>
        <w:rPr>
          <w:rFonts w:ascii="Century Gothic" w:hAnsi="Century Gothic"/>
          <w:b/>
          <w:bCs/>
          <w:color w:val="000000" w:themeColor="text1"/>
        </w:rPr>
      </w:pPr>
      <w:r w:rsidRPr="008E76AF">
        <w:rPr>
          <w:rFonts w:ascii="Century Gothic" w:hAnsi="Century Gothic"/>
          <w:b/>
          <w:bCs/>
          <w:color w:val="000000" w:themeColor="text1"/>
        </w:rPr>
        <w:t>Formation &amp; Expérience</w:t>
      </w:r>
    </w:p>
    <w:p w14:paraId="60A664E8" w14:textId="4CDD44D4"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 xml:space="preserve">Formation de niveau Bac+3 à Bac+5 en informatique, systèmes d'information ou domaine connexe </w:t>
      </w:r>
    </w:p>
    <w:p w14:paraId="1A3AB495" w14:textId="6A6F093E"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 xml:space="preserve">Expérience </w:t>
      </w:r>
      <w:r>
        <w:rPr>
          <w:rFonts w:ascii="Century Gothic" w:hAnsi="Century Gothic"/>
          <w:color w:val="000000" w:themeColor="text1"/>
        </w:rPr>
        <w:t>de 3 à 5 ans</w:t>
      </w:r>
      <w:r w:rsidRPr="00B35C0A">
        <w:rPr>
          <w:rFonts w:ascii="Century Gothic" w:hAnsi="Century Gothic"/>
          <w:color w:val="000000" w:themeColor="text1"/>
        </w:rPr>
        <w:t xml:space="preserve"> dans la gestion ou le support d’applications de scolarité (type Apogée ou équivalent).</w:t>
      </w:r>
    </w:p>
    <w:p w14:paraId="592E7771"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Bonne connaissance des processus de gestion de la scolarité dans l’enseignement supérieur : inscriptions, examens, mobilité, diplômation, etc.</w:t>
      </w:r>
    </w:p>
    <w:p w14:paraId="66A9220C"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Expérience en gestion de projet : planification, suivi, coordination d’acteurs multiples.</w:t>
      </w:r>
    </w:p>
    <w:p w14:paraId="7A05D93D" w14:textId="40C28B15" w:rsidR="00B971D6" w:rsidRPr="00B35C0A" w:rsidRDefault="00B971D6" w:rsidP="00B35C0A">
      <w:pPr>
        <w:tabs>
          <w:tab w:val="left" w:pos="860"/>
        </w:tabs>
        <w:rPr>
          <w:rFonts w:ascii="Century Gothic" w:hAnsi="Century Gothic"/>
          <w:b/>
          <w:bCs/>
          <w:color w:val="000000" w:themeColor="text1"/>
        </w:rPr>
      </w:pPr>
      <w:r w:rsidRPr="00B35C0A">
        <w:rPr>
          <w:rFonts w:ascii="Century Gothic" w:hAnsi="Century Gothic"/>
          <w:b/>
          <w:bCs/>
          <w:color w:val="000000" w:themeColor="text1"/>
        </w:rPr>
        <w:t>Compétences techniques</w:t>
      </w:r>
    </w:p>
    <w:p w14:paraId="6CD590BF" w14:textId="0F2B0169" w:rsidR="00B35C0A" w:rsidRPr="00B35C0A" w:rsidRDefault="00B35C0A" w:rsidP="00B35C0A">
      <w:pPr>
        <w:pStyle w:val="Paragraphedeliste"/>
        <w:numPr>
          <w:ilvl w:val="0"/>
          <w:numId w:val="15"/>
        </w:numPr>
        <w:rPr>
          <w:rFonts w:ascii="Century Gothic" w:hAnsi="Century Gothic"/>
          <w:color w:val="000000" w:themeColor="text1"/>
        </w:rPr>
      </w:pPr>
      <w:r>
        <w:rPr>
          <w:rFonts w:ascii="Century Gothic" w:hAnsi="Century Gothic"/>
          <w:color w:val="000000" w:themeColor="text1"/>
        </w:rPr>
        <w:t>Maîtrise</w:t>
      </w:r>
      <w:r w:rsidRPr="00B35C0A">
        <w:rPr>
          <w:rFonts w:ascii="Century Gothic" w:hAnsi="Century Gothic"/>
          <w:color w:val="000000" w:themeColor="text1"/>
        </w:rPr>
        <w:t xml:space="preserve"> des bases de données : rédaction de requêtes SQL simples, contrôle des flux de données.</w:t>
      </w:r>
    </w:p>
    <w:p w14:paraId="581EE7DF" w14:textId="07467D51"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Co</w:t>
      </w:r>
      <w:r>
        <w:rPr>
          <w:rFonts w:ascii="Century Gothic" w:hAnsi="Century Gothic"/>
          <w:color w:val="000000" w:themeColor="text1"/>
        </w:rPr>
        <w:t>nnaissance</w:t>
      </w:r>
      <w:r w:rsidRPr="00B35C0A">
        <w:rPr>
          <w:rFonts w:ascii="Century Gothic" w:hAnsi="Century Gothic"/>
          <w:color w:val="000000" w:themeColor="text1"/>
        </w:rPr>
        <w:t xml:space="preserve"> des architectures applicatives : interfaces, webservices, authentification SSO.</w:t>
      </w:r>
    </w:p>
    <w:p w14:paraId="34B232D9"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Pratique des outils bureautiques avancés (Excel, Power BI, etc.).</w:t>
      </w:r>
    </w:p>
    <w:p w14:paraId="33558AB2"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Capacité à analyser un besoin métier et à le traduire en spécifications fonctionnelles.</w:t>
      </w:r>
    </w:p>
    <w:p w14:paraId="7A45FEB1" w14:textId="5FF68C83" w:rsidR="00B971D6" w:rsidRPr="008D40CA" w:rsidRDefault="00B971D6" w:rsidP="008D40CA">
      <w:pPr>
        <w:rPr>
          <w:rFonts w:ascii="Century Gothic" w:hAnsi="Century Gothic"/>
          <w:b/>
          <w:bCs/>
          <w:color w:val="000000" w:themeColor="text1"/>
        </w:rPr>
      </w:pPr>
      <w:r w:rsidRPr="008D40CA">
        <w:rPr>
          <w:rFonts w:ascii="Century Gothic" w:hAnsi="Century Gothic"/>
          <w:b/>
          <w:bCs/>
          <w:color w:val="000000" w:themeColor="text1"/>
        </w:rPr>
        <w:t>Qualités personnelles</w:t>
      </w:r>
    </w:p>
    <w:p w14:paraId="68DDFC06" w14:textId="1FDAF17C"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Sens du service et écoute active des utilisateurs.</w:t>
      </w:r>
    </w:p>
    <w:p w14:paraId="271A583C" w14:textId="2EB889CE"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Capacité de vulgarisation et de pédagogie auprès d’interlocuteurs non techniques.</w:t>
      </w:r>
    </w:p>
    <w:p w14:paraId="38B7B869" w14:textId="74D5E153"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Rigueur, organisation et autonomie dans le travail.</w:t>
      </w:r>
    </w:p>
    <w:p w14:paraId="7B2A59F9" w14:textId="58AD5BD6"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Aisance rédactionnelle et clarté dans la communication écrite.</w:t>
      </w:r>
    </w:p>
    <w:p w14:paraId="56059AE2" w14:textId="77777777" w:rsidR="00B971D6" w:rsidRDefault="00B971D6">
      <w:pPr>
        <w:pStyle w:val="Corpsdetexte"/>
        <w:ind w:firstLine="0"/>
        <w:rPr>
          <w:rFonts w:ascii="Century Gothic" w:hAnsi="Century Gothic"/>
        </w:rPr>
      </w:pPr>
    </w:p>
    <w:p w14:paraId="7C490148" w14:textId="77777777" w:rsidR="00B971D6" w:rsidRPr="008C1189" w:rsidRDefault="00B971D6">
      <w:pPr>
        <w:pStyle w:val="Corpsdetexte"/>
        <w:ind w:firstLine="0"/>
        <w:rPr>
          <w:rFonts w:ascii="Century Gothic" w:hAnsi="Century Gothic"/>
        </w:rPr>
      </w:pPr>
    </w:p>
    <w:p w14:paraId="4D8192AB" w14:textId="77777777" w:rsidR="00ED3BA0" w:rsidRPr="00ED3BA0" w:rsidRDefault="00ED3BA0" w:rsidP="00ED3BA0">
      <w:pPr>
        <w:rPr>
          <w:rFonts w:ascii="Century Gothic" w:eastAsia="Times New Roman" w:hAnsi="Century Gothic"/>
          <w:b/>
          <w:bCs/>
          <w:color w:val="002060"/>
        </w:rPr>
      </w:pPr>
      <w:r w:rsidRPr="00ED3BA0">
        <w:rPr>
          <w:rFonts w:ascii="Century Gothic" w:eastAsia="Times New Roman" w:hAnsi="Century Gothic"/>
          <w:b/>
          <w:bCs/>
          <w:color w:val="002060"/>
        </w:rPr>
        <w:t>Ce que nous proposons</w:t>
      </w:r>
    </w:p>
    <w:p w14:paraId="7EE47A24" w14:textId="77777777" w:rsidR="00ED3BA0" w:rsidRPr="00ED3BA0" w:rsidRDefault="00ED3BA0" w:rsidP="00ED3BA0">
      <w:pPr>
        <w:spacing w:before="15"/>
        <w:rPr>
          <w:rFonts w:ascii="Century Gothic" w:eastAsia="Times New Roman" w:hAnsi="Century Gothic"/>
          <w:b/>
        </w:rPr>
      </w:pPr>
    </w:p>
    <w:p w14:paraId="1E2EB6FC"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Un </w:t>
      </w:r>
      <w:r w:rsidRPr="00ED3BA0">
        <w:rPr>
          <w:rFonts w:ascii="Century Gothic" w:eastAsia="Times New Roman" w:hAnsi="Century Gothic"/>
          <w:b/>
          <w:bCs/>
        </w:rPr>
        <w:t>environnement de travail stimulant et bienveillant</w:t>
      </w:r>
      <w:r w:rsidRPr="00ED3BA0">
        <w:rPr>
          <w:rFonts w:ascii="Century Gothic" w:eastAsia="Times New Roman" w:hAnsi="Century Gothic"/>
        </w:rPr>
        <w:t>, propice à l’épanouissement professionnel</w:t>
      </w:r>
    </w:p>
    <w:p w14:paraId="012E976D"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Une </w:t>
      </w:r>
      <w:r w:rsidRPr="00ED3BA0">
        <w:rPr>
          <w:rFonts w:ascii="Century Gothic" w:eastAsia="Times New Roman" w:hAnsi="Century Gothic"/>
          <w:b/>
          <w:bCs/>
        </w:rPr>
        <w:t>équipe conviviale, engagée et collaborative</w:t>
      </w:r>
      <w:r w:rsidRPr="00ED3BA0">
        <w:rPr>
          <w:rFonts w:ascii="Century Gothic" w:eastAsia="Times New Roman" w:hAnsi="Century Gothic"/>
        </w:rPr>
        <w:t>, portée par le sens du collectif et du respect</w:t>
      </w:r>
    </w:p>
    <w:p w14:paraId="7373D4B6" w14:textId="77777777" w:rsid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Une </w:t>
      </w:r>
      <w:r w:rsidRPr="00ED3BA0">
        <w:rPr>
          <w:rFonts w:ascii="Century Gothic" w:eastAsia="Times New Roman" w:hAnsi="Century Gothic"/>
          <w:b/>
          <w:bCs/>
        </w:rPr>
        <w:t>indemnité repas</w:t>
      </w:r>
      <w:r w:rsidRPr="00ED3BA0">
        <w:rPr>
          <w:rFonts w:ascii="Century Gothic" w:eastAsia="Times New Roman" w:hAnsi="Century Gothic"/>
        </w:rPr>
        <w:t xml:space="preserve"> pour les repas pris sur site</w:t>
      </w:r>
    </w:p>
    <w:p w14:paraId="27A03E9A" w14:textId="4E6C48F0" w:rsidR="00674FB2" w:rsidRPr="00ED3BA0" w:rsidRDefault="00674FB2" w:rsidP="00ED3BA0">
      <w:pPr>
        <w:numPr>
          <w:ilvl w:val="0"/>
          <w:numId w:val="13"/>
        </w:numPr>
        <w:tabs>
          <w:tab w:val="left" w:pos="860"/>
        </w:tabs>
        <w:spacing w:before="2"/>
        <w:rPr>
          <w:rFonts w:ascii="Century Gothic" w:eastAsia="Times New Roman" w:hAnsi="Century Gothic"/>
        </w:rPr>
      </w:pPr>
      <w:r>
        <w:rPr>
          <w:rFonts w:ascii="Century Gothic" w:eastAsia="Times New Roman" w:hAnsi="Century Gothic"/>
        </w:rPr>
        <w:t xml:space="preserve">Une rémunération </w:t>
      </w:r>
      <w:r w:rsidR="00690641">
        <w:rPr>
          <w:rFonts w:ascii="Century Gothic" w:eastAsia="Times New Roman" w:hAnsi="Century Gothic"/>
        </w:rPr>
        <w:t>comprise entre 35 et 40K€ selon profil</w:t>
      </w:r>
    </w:p>
    <w:p w14:paraId="3DB43916"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Des </w:t>
      </w:r>
      <w:r w:rsidRPr="00ED3BA0">
        <w:rPr>
          <w:rFonts w:ascii="Century Gothic" w:eastAsia="Times New Roman" w:hAnsi="Century Gothic"/>
          <w:b/>
          <w:bCs/>
        </w:rPr>
        <w:t>horaires de travail adaptables</w:t>
      </w:r>
      <w:r w:rsidRPr="00ED3BA0">
        <w:rPr>
          <w:rFonts w:ascii="Century Gothic" w:eastAsia="Times New Roman" w:hAnsi="Century Gothic"/>
        </w:rPr>
        <w:t>, favorisant un bon équilibre entre vie professionnelle et vie personnelle</w:t>
      </w:r>
    </w:p>
    <w:p w14:paraId="45FEE6D2"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Des </w:t>
      </w:r>
      <w:r w:rsidRPr="00ED3BA0">
        <w:rPr>
          <w:rFonts w:ascii="Century Gothic" w:eastAsia="Times New Roman" w:hAnsi="Century Gothic"/>
          <w:b/>
          <w:bCs/>
        </w:rPr>
        <w:t>congés payés et jours de réduction du temps de travail (JRTT)</w:t>
      </w:r>
    </w:p>
    <w:p w14:paraId="5EE9DA5B"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La possibilité de bénéficier de </w:t>
      </w:r>
      <w:r w:rsidRPr="00ED3BA0">
        <w:rPr>
          <w:rFonts w:ascii="Century Gothic" w:eastAsia="Times New Roman" w:hAnsi="Century Gothic"/>
          <w:b/>
          <w:bCs/>
        </w:rPr>
        <w:t>deux jours de télétravail par semaine</w:t>
      </w:r>
      <w:r w:rsidRPr="00ED3BA0">
        <w:rPr>
          <w:rFonts w:ascii="Century Gothic" w:eastAsia="Times New Roman" w:hAnsi="Century Gothic"/>
        </w:rPr>
        <w:t>, à compter de 6 mois d’ancienneté</w:t>
      </w:r>
    </w:p>
    <w:p w14:paraId="09F7CC94" w14:textId="77777777" w:rsidR="005737B6" w:rsidRPr="008C1189" w:rsidRDefault="005737B6">
      <w:pPr>
        <w:pStyle w:val="Corpsdetexte"/>
        <w:spacing w:before="8"/>
        <w:ind w:firstLine="0"/>
        <w:rPr>
          <w:rFonts w:ascii="Century Gothic" w:hAnsi="Century Gothic"/>
        </w:rPr>
      </w:pPr>
    </w:p>
    <w:p w14:paraId="630D9D7E" w14:textId="33870774" w:rsidR="000136CD" w:rsidRPr="008E76AF" w:rsidRDefault="000136CD" w:rsidP="008E76AF">
      <w:pPr>
        <w:tabs>
          <w:tab w:val="left" w:pos="860"/>
        </w:tabs>
        <w:spacing w:before="1"/>
        <w:rPr>
          <w:rFonts w:ascii="Century Gothic" w:hAnsi="Century Gothic"/>
        </w:rPr>
      </w:pPr>
      <w:r w:rsidRPr="008E76AF">
        <w:rPr>
          <w:rFonts w:ascii="Century Gothic" w:hAnsi="Century Gothic"/>
          <w:b/>
          <w:bCs/>
        </w:rPr>
        <w:t>L’Institut d’Optique Graduate School s’engage en faveur de la diversité et de l’inclusion</w:t>
      </w:r>
      <w:r w:rsidRPr="008E76AF">
        <w:rPr>
          <w:rFonts w:ascii="Century Gothic" w:hAnsi="Century Gothic"/>
        </w:rPr>
        <w:t xml:space="preserve"> </w:t>
      </w:r>
      <w:r w:rsidRPr="008E76AF">
        <w:rPr>
          <w:rFonts w:ascii="Century Gothic" w:hAnsi="Century Gothic"/>
          <w:b/>
          <w:bCs/>
        </w:rPr>
        <w:t>:</w:t>
      </w:r>
      <w:r w:rsidRPr="008E76AF">
        <w:rPr>
          <w:rFonts w:ascii="Century Gothic" w:hAnsi="Century Gothic"/>
        </w:rPr>
        <w:t xml:space="preserve"> ce poste est ouvert aux personnes en situation de handicap.</w:t>
      </w:r>
    </w:p>
    <w:p w14:paraId="206981A2" w14:textId="77777777" w:rsidR="005737B6" w:rsidRDefault="005737B6">
      <w:pPr>
        <w:pStyle w:val="Corpsdetexte"/>
        <w:spacing w:before="10"/>
        <w:ind w:firstLine="0"/>
        <w:rPr>
          <w:rFonts w:ascii="Century Gothic" w:hAnsi="Century Gothic"/>
          <w:b/>
        </w:rPr>
      </w:pPr>
    </w:p>
    <w:p w14:paraId="506020A6" w14:textId="77777777" w:rsidR="000136CD" w:rsidRPr="008C1189" w:rsidRDefault="000136CD">
      <w:pPr>
        <w:pStyle w:val="Corpsdetexte"/>
        <w:spacing w:before="10"/>
        <w:ind w:firstLine="0"/>
        <w:rPr>
          <w:rFonts w:ascii="Century Gothic" w:hAnsi="Century Gothic"/>
          <w:b/>
        </w:rPr>
      </w:pPr>
    </w:p>
    <w:p w14:paraId="26545768" w14:textId="2FDF2A1C" w:rsidR="000136CD" w:rsidRPr="000136CD" w:rsidRDefault="000136CD" w:rsidP="008E76AF">
      <w:r w:rsidRPr="008E76AF">
        <w:rPr>
          <w:rFonts w:ascii="Century Gothic" w:hAnsi="Century Gothic"/>
          <w:b/>
          <w:bCs/>
          <w:color w:val="002060"/>
        </w:rPr>
        <w:t>Prêt</w:t>
      </w:r>
      <w:r w:rsidR="008E76AF" w:rsidRPr="008E76AF">
        <w:rPr>
          <w:rFonts w:ascii="Century Gothic" w:hAnsi="Century Gothic"/>
          <w:b/>
          <w:bCs/>
          <w:color w:val="002060"/>
        </w:rPr>
        <w:t xml:space="preserve">· </w:t>
      </w:r>
      <w:r w:rsidRPr="008E76AF">
        <w:rPr>
          <w:rFonts w:ascii="Century Gothic" w:hAnsi="Century Gothic"/>
          <w:b/>
          <w:bCs/>
          <w:color w:val="002060"/>
        </w:rPr>
        <w:t>e à relever le défi ?</w:t>
      </w:r>
      <w:r w:rsidRPr="000136CD">
        <w:br/>
      </w:r>
      <w:r w:rsidRPr="008E76AF">
        <w:rPr>
          <w:rFonts w:ascii="Century Gothic" w:hAnsi="Century Gothic"/>
        </w:rPr>
        <w:t>Envoyez dès maintenant votre candidature à rh.recrutement@institutoptique.fr et contribuez à l’excellence de demain !</w:t>
      </w:r>
    </w:p>
    <w:p w14:paraId="36F0F6B4" w14:textId="77777777" w:rsidR="00B07F5A" w:rsidRPr="00674FB2" w:rsidRDefault="00B07F5A" w:rsidP="00B35C0A">
      <w:pPr>
        <w:pStyle w:val="Corpsdetexte"/>
        <w:spacing w:before="1"/>
        <w:ind w:right="140" w:firstLine="0"/>
        <w:jc w:val="both"/>
        <w:rPr>
          <w:rFonts w:ascii="Century Gothic" w:hAnsi="Century Gothic"/>
        </w:rPr>
      </w:pPr>
    </w:p>
    <w:sectPr w:rsidR="00B07F5A" w:rsidRPr="00674FB2">
      <w:pgSz w:w="11900" w:h="16840"/>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0E2"/>
    <w:multiLevelType w:val="multilevel"/>
    <w:tmpl w:val="798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21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94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758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66BC9"/>
    <w:multiLevelType w:val="multilevel"/>
    <w:tmpl w:val="BD4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E3F31"/>
    <w:multiLevelType w:val="hybridMultilevel"/>
    <w:tmpl w:val="90266EFC"/>
    <w:lvl w:ilvl="0" w:tplc="454614AC">
      <w:numFmt w:val="bullet"/>
      <w:lvlText w:val=""/>
      <w:lvlJc w:val="left"/>
      <w:pPr>
        <w:ind w:left="861" w:hanging="360"/>
      </w:pPr>
      <w:rPr>
        <w:rFonts w:ascii="Symbol" w:eastAsia="Symbol" w:hAnsi="Symbol" w:cs="Symbol" w:hint="default"/>
        <w:b w:val="0"/>
        <w:bCs w:val="0"/>
        <w:i w:val="0"/>
        <w:iCs w:val="0"/>
        <w:spacing w:val="0"/>
        <w:w w:val="100"/>
        <w:sz w:val="20"/>
        <w:szCs w:val="20"/>
        <w:lang w:val="fr-FR" w:eastAsia="en-US" w:bidi="ar-SA"/>
      </w:rPr>
    </w:lvl>
    <w:lvl w:ilvl="1" w:tplc="728E1602">
      <w:numFmt w:val="bullet"/>
      <w:lvlText w:val="o"/>
      <w:lvlJc w:val="left"/>
      <w:pPr>
        <w:ind w:left="1581" w:hanging="360"/>
      </w:pPr>
      <w:rPr>
        <w:rFonts w:ascii="Courier New" w:eastAsia="Courier New" w:hAnsi="Courier New" w:cs="Courier New" w:hint="default"/>
        <w:b w:val="0"/>
        <w:bCs w:val="0"/>
        <w:i w:val="0"/>
        <w:iCs w:val="0"/>
        <w:spacing w:val="0"/>
        <w:w w:val="100"/>
        <w:sz w:val="20"/>
        <w:szCs w:val="20"/>
        <w:lang w:val="fr-FR" w:eastAsia="en-US" w:bidi="ar-SA"/>
      </w:rPr>
    </w:lvl>
    <w:lvl w:ilvl="2" w:tplc="AF388EB8">
      <w:numFmt w:val="bullet"/>
      <w:lvlText w:val="•"/>
      <w:lvlJc w:val="left"/>
      <w:pPr>
        <w:ind w:left="2443" w:hanging="360"/>
      </w:pPr>
      <w:rPr>
        <w:rFonts w:hint="default"/>
        <w:lang w:val="fr-FR" w:eastAsia="en-US" w:bidi="ar-SA"/>
      </w:rPr>
    </w:lvl>
    <w:lvl w:ilvl="3" w:tplc="95C060EA">
      <w:numFmt w:val="bullet"/>
      <w:lvlText w:val="•"/>
      <w:lvlJc w:val="left"/>
      <w:pPr>
        <w:ind w:left="3306" w:hanging="360"/>
      </w:pPr>
      <w:rPr>
        <w:rFonts w:hint="default"/>
        <w:lang w:val="fr-FR" w:eastAsia="en-US" w:bidi="ar-SA"/>
      </w:rPr>
    </w:lvl>
    <w:lvl w:ilvl="4" w:tplc="850CB39E">
      <w:numFmt w:val="bullet"/>
      <w:lvlText w:val="•"/>
      <w:lvlJc w:val="left"/>
      <w:pPr>
        <w:ind w:left="4170" w:hanging="360"/>
      </w:pPr>
      <w:rPr>
        <w:rFonts w:hint="default"/>
        <w:lang w:val="fr-FR" w:eastAsia="en-US" w:bidi="ar-SA"/>
      </w:rPr>
    </w:lvl>
    <w:lvl w:ilvl="5" w:tplc="2A545B74">
      <w:numFmt w:val="bullet"/>
      <w:lvlText w:val="•"/>
      <w:lvlJc w:val="left"/>
      <w:pPr>
        <w:ind w:left="5033" w:hanging="360"/>
      </w:pPr>
      <w:rPr>
        <w:rFonts w:hint="default"/>
        <w:lang w:val="fr-FR" w:eastAsia="en-US" w:bidi="ar-SA"/>
      </w:rPr>
    </w:lvl>
    <w:lvl w:ilvl="6" w:tplc="F426195A">
      <w:numFmt w:val="bullet"/>
      <w:lvlText w:val="•"/>
      <w:lvlJc w:val="left"/>
      <w:pPr>
        <w:ind w:left="5896" w:hanging="360"/>
      </w:pPr>
      <w:rPr>
        <w:rFonts w:hint="default"/>
        <w:lang w:val="fr-FR" w:eastAsia="en-US" w:bidi="ar-SA"/>
      </w:rPr>
    </w:lvl>
    <w:lvl w:ilvl="7" w:tplc="1336664A">
      <w:numFmt w:val="bullet"/>
      <w:lvlText w:val="•"/>
      <w:lvlJc w:val="left"/>
      <w:pPr>
        <w:ind w:left="6760" w:hanging="360"/>
      </w:pPr>
      <w:rPr>
        <w:rFonts w:hint="default"/>
        <w:lang w:val="fr-FR" w:eastAsia="en-US" w:bidi="ar-SA"/>
      </w:rPr>
    </w:lvl>
    <w:lvl w:ilvl="8" w:tplc="7EA628C2">
      <w:numFmt w:val="bullet"/>
      <w:lvlText w:val="•"/>
      <w:lvlJc w:val="left"/>
      <w:pPr>
        <w:ind w:left="7623" w:hanging="360"/>
      </w:pPr>
      <w:rPr>
        <w:rFonts w:hint="default"/>
        <w:lang w:val="fr-FR" w:eastAsia="en-US" w:bidi="ar-SA"/>
      </w:rPr>
    </w:lvl>
  </w:abstractNum>
  <w:abstractNum w:abstractNumId="6" w15:restartNumberingAfterBreak="0">
    <w:nsid w:val="56BB15C5"/>
    <w:multiLevelType w:val="multilevel"/>
    <w:tmpl w:val="C32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7190C"/>
    <w:multiLevelType w:val="multilevel"/>
    <w:tmpl w:val="4B2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80521"/>
    <w:multiLevelType w:val="multilevel"/>
    <w:tmpl w:val="FF6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11D29"/>
    <w:multiLevelType w:val="multilevel"/>
    <w:tmpl w:val="A87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C72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50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5707F"/>
    <w:multiLevelType w:val="hybridMultilevel"/>
    <w:tmpl w:val="F2682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A23BC8"/>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1163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964F5"/>
    <w:multiLevelType w:val="multilevel"/>
    <w:tmpl w:val="BC5A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C2D42"/>
    <w:multiLevelType w:val="multilevel"/>
    <w:tmpl w:val="F4B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941079">
    <w:abstractNumId w:val="5"/>
  </w:num>
  <w:num w:numId="2" w16cid:durableId="929895920">
    <w:abstractNumId w:val="11"/>
  </w:num>
  <w:num w:numId="3" w16cid:durableId="1212814597">
    <w:abstractNumId w:val="14"/>
  </w:num>
  <w:num w:numId="4" w16cid:durableId="375198470">
    <w:abstractNumId w:val="1"/>
  </w:num>
  <w:num w:numId="5" w16cid:durableId="2136867152">
    <w:abstractNumId w:val="10"/>
  </w:num>
  <w:num w:numId="6" w16cid:durableId="1839154852">
    <w:abstractNumId w:val="2"/>
  </w:num>
  <w:num w:numId="7" w16cid:durableId="207423307">
    <w:abstractNumId w:val="7"/>
  </w:num>
  <w:num w:numId="8" w16cid:durableId="1833331741">
    <w:abstractNumId w:val="15"/>
  </w:num>
  <w:num w:numId="9" w16cid:durableId="2091345821">
    <w:abstractNumId w:val="9"/>
  </w:num>
  <w:num w:numId="10" w16cid:durableId="791093562">
    <w:abstractNumId w:val="4"/>
  </w:num>
  <w:num w:numId="11" w16cid:durableId="1306351793">
    <w:abstractNumId w:val="8"/>
  </w:num>
  <w:num w:numId="12" w16cid:durableId="464854660">
    <w:abstractNumId w:val="6"/>
  </w:num>
  <w:num w:numId="13" w16cid:durableId="288557424">
    <w:abstractNumId w:val="13"/>
  </w:num>
  <w:num w:numId="14" w16cid:durableId="1909874996">
    <w:abstractNumId w:val="3"/>
  </w:num>
  <w:num w:numId="15" w16cid:durableId="1266307836">
    <w:abstractNumId w:val="12"/>
  </w:num>
  <w:num w:numId="16" w16cid:durableId="940574470">
    <w:abstractNumId w:val="16"/>
  </w:num>
  <w:num w:numId="17" w16cid:durableId="107000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737B6"/>
    <w:rsid w:val="000136CD"/>
    <w:rsid w:val="001603BE"/>
    <w:rsid w:val="002D2708"/>
    <w:rsid w:val="00326247"/>
    <w:rsid w:val="003A6F4E"/>
    <w:rsid w:val="00423A44"/>
    <w:rsid w:val="00461027"/>
    <w:rsid w:val="00565582"/>
    <w:rsid w:val="005737B6"/>
    <w:rsid w:val="00674FB2"/>
    <w:rsid w:val="00690641"/>
    <w:rsid w:val="006E6DFF"/>
    <w:rsid w:val="00775A44"/>
    <w:rsid w:val="008C1189"/>
    <w:rsid w:val="008D40CA"/>
    <w:rsid w:val="008E76AF"/>
    <w:rsid w:val="009F0CA9"/>
    <w:rsid w:val="00B07F5A"/>
    <w:rsid w:val="00B35C0A"/>
    <w:rsid w:val="00B971D6"/>
    <w:rsid w:val="00C90499"/>
    <w:rsid w:val="00D913E8"/>
    <w:rsid w:val="00E71BF5"/>
    <w:rsid w:val="00ED3BA0"/>
    <w:rsid w:val="00F04E08"/>
    <w:rsid w:val="00FA0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DA1"/>
  <w15:docId w15:val="{23FE9FE5-70B2-470E-ABFE-212B6276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860" w:hanging="360"/>
      <w:outlineLvl w:val="0"/>
    </w:pPr>
    <w:rPr>
      <w:rFonts w:ascii="Tahoma" w:eastAsia="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hanging="360"/>
    </w:pPr>
  </w:style>
  <w:style w:type="paragraph" w:styleId="Paragraphedeliste">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136C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5582"/>
    <w:rPr>
      <w:b/>
      <w:bCs/>
    </w:rPr>
  </w:style>
  <w:style w:type="paragraph" w:customStyle="1" w:styleId="p1">
    <w:name w:val="p1"/>
    <w:basedOn w:val="Normal"/>
    <w:rsid w:val="008D40C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1410">
      <w:bodyDiv w:val="1"/>
      <w:marLeft w:val="0"/>
      <w:marRight w:val="0"/>
      <w:marTop w:val="0"/>
      <w:marBottom w:val="0"/>
      <w:divBdr>
        <w:top w:val="none" w:sz="0" w:space="0" w:color="auto"/>
        <w:left w:val="none" w:sz="0" w:space="0" w:color="auto"/>
        <w:bottom w:val="none" w:sz="0" w:space="0" w:color="auto"/>
        <w:right w:val="none" w:sz="0" w:space="0" w:color="auto"/>
      </w:divBdr>
    </w:div>
    <w:div w:id="129980118">
      <w:bodyDiv w:val="1"/>
      <w:marLeft w:val="0"/>
      <w:marRight w:val="0"/>
      <w:marTop w:val="0"/>
      <w:marBottom w:val="0"/>
      <w:divBdr>
        <w:top w:val="none" w:sz="0" w:space="0" w:color="auto"/>
        <w:left w:val="none" w:sz="0" w:space="0" w:color="auto"/>
        <w:bottom w:val="none" w:sz="0" w:space="0" w:color="auto"/>
        <w:right w:val="none" w:sz="0" w:space="0" w:color="auto"/>
      </w:divBdr>
    </w:div>
    <w:div w:id="141696654">
      <w:bodyDiv w:val="1"/>
      <w:marLeft w:val="0"/>
      <w:marRight w:val="0"/>
      <w:marTop w:val="0"/>
      <w:marBottom w:val="0"/>
      <w:divBdr>
        <w:top w:val="none" w:sz="0" w:space="0" w:color="auto"/>
        <w:left w:val="none" w:sz="0" w:space="0" w:color="auto"/>
        <w:bottom w:val="none" w:sz="0" w:space="0" w:color="auto"/>
        <w:right w:val="none" w:sz="0" w:space="0" w:color="auto"/>
      </w:divBdr>
    </w:div>
    <w:div w:id="265431691">
      <w:bodyDiv w:val="1"/>
      <w:marLeft w:val="0"/>
      <w:marRight w:val="0"/>
      <w:marTop w:val="0"/>
      <w:marBottom w:val="0"/>
      <w:divBdr>
        <w:top w:val="none" w:sz="0" w:space="0" w:color="auto"/>
        <w:left w:val="none" w:sz="0" w:space="0" w:color="auto"/>
        <w:bottom w:val="none" w:sz="0" w:space="0" w:color="auto"/>
        <w:right w:val="none" w:sz="0" w:space="0" w:color="auto"/>
      </w:divBdr>
    </w:div>
    <w:div w:id="345208690">
      <w:bodyDiv w:val="1"/>
      <w:marLeft w:val="0"/>
      <w:marRight w:val="0"/>
      <w:marTop w:val="0"/>
      <w:marBottom w:val="0"/>
      <w:divBdr>
        <w:top w:val="none" w:sz="0" w:space="0" w:color="auto"/>
        <w:left w:val="none" w:sz="0" w:space="0" w:color="auto"/>
        <w:bottom w:val="none" w:sz="0" w:space="0" w:color="auto"/>
        <w:right w:val="none" w:sz="0" w:space="0" w:color="auto"/>
      </w:divBdr>
    </w:div>
    <w:div w:id="515778819">
      <w:bodyDiv w:val="1"/>
      <w:marLeft w:val="0"/>
      <w:marRight w:val="0"/>
      <w:marTop w:val="0"/>
      <w:marBottom w:val="0"/>
      <w:divBdr>
        <w:top w:val="none" w:sz="0" w:space="0" w:color="auto"/>
        <w:left w:val="none" w:sz="0" w:space="0" w:color="auto"/>
        <w:bottom w:val="none" w:sz="0" w:space="0" w:color="auto"/>
        <w:right w:val="none" w:sz="0" w:space="0" w:color="auto"/>
      </w:divBdr>
    </w:div>
    <w:div w:id="563372826">
      <w:bodyDiv w:val="1"/>
      <w:marLeft w:val="0"/>
      <w:marRight w:val="0"/>
      <w:marTop w:val="0"/>
      <w:marBottom w:val="0"/>
      <w:divBdr>
        <w:top w:val="none" w:sz="0" w:space="0" w:color="auto"/>
        <w:left w:val="none" w:sz="0" w:space="0" w:color="auto"/>
        <w:bottom w:val="none" w:sz="0" w:space="0" w:color="auto"/>
        <w:right w:val="none" w:sz="0" w:space="0" w:color="auto"/>
      </w:divBdr>
    </w:div>
    <w:div w:id="729691033">
      <w:bodyDiv w:val="1"/>
      <w:marLeft w:val="0"/>
      <w:marRight w:val="0"/>
      <w:marTop w:val="0"/>
      <w:marBottom w:val="0"/>
      <w:divBdr>
        <w:top w:val="none" w:sz="0" w:space="0" w:color="auto"/>
        <w:left w:val="none" w:sz="0" w:space="0" w:color="auto"/>
        <w:bottom w:val="none" w:sz="0" w:space="0" w:color="auto"/>
        <w:right w:val="none" w:sz="0" w:space="0" w:color="auto"/>
      </w:divBdr>
    </w:div>
    <w:div w:id="797143324">
      <w:bodyDiv w:val="1"/>
      <w:marLeft w:val="0"/>
      <w:marRight w:val="0"/>
      <w:marTop w:val="0"/>
      <w:marBottom w:val="0"/>
      <w:divBdr>
        <w:top w:val="none" w:sz="0" w:space="0" w:color="auto"/>
        <w:left w:val="none" w:sz="0" w:space="0" w:color="auto"/>
        <w:bottom w:val="none" w:sz="0" w:space="0" w:color="auto"/>
        <w:right w:val="none" w:sz="0" w:space="0" w:color="auto"/>
      </w:divBdr>
    </w:div>
    <w:div w:id="1173447745">
      <w:bodyDiv w:val="1"/>
      <w:marLeft w:val="0"/>
      <w:marRight w:val="0"/>
      <w:marTop w:val="0"/>
      <w:marBottom w:val="0"/>
      <w:divBdr>
        <w:top w:val="none" w:sz="0" w:space="0" w:color="auto"/>
        <w:left w:val="none" w:sz="0" w:space="0" w:color="auto"/>
        <w:bottom w:val="none" w:sz="0" w:space="0" w:color="auto"/>
        <w:right w:val="none" w:sz="0" w:space="0" w:color="auto"/>
      </w:divBdr>
    </w:div>
    <w:div w:id="1435512983">
      <w:bodyDiv w:val="1"/>
      <w:marLeft w:val="0"/>
      <w:marRight w:val="0"/>
      <w:marTop w:val="0"/>
      <w:marBottom w:val="0"/>
      <w:divBdr>
        <w:top w:val="none" w:sz="0" w:space="0" w:color="auto"/>
        <w:left w:val="none" w:sz="0" w:space="0" w:color="auto"/>
        <w:bottom w:val="none" w:sz="0" w:space="0" w:color="auto"/>
        <w:right w:val="none" w:sz="0" w:space="0" w:color="auto"/>
      </w:divBdr>
    </w:div>
    <w:div w:id="1692029973">
      <w:bodyDiv w:val="1"/>
      <w:marLeft w:val="0"/>
      <w:marRight w:val="0"/>
      <w:marTop w:val="0"/>
      <w:marBottom w:val="0"/>
      <w:divBdr>
        <w:top w:val="none" w:sz="0" w:space="0" w:color="auto"/>
        <w:left w:val="none" w:sz="0" w:space="0" w:color="auto"/>
        <w:bottom w:val="none" w:sz="0" w:space="0" w:color="auto"/>
        <w:right w:val="none" w:sz="0" w:space="0" w:color="auto"/>
      </w:divBdr>
    </w:div>
    <w:div w:id="1817867925">
      <w:bodyDiv w:val="1"/>
      <w:marLeft w:val="0"/>
      <w:marRight w:val="0"/>
      <w:marTop w:val="0"/>
      <w:marBottom w:val="0"/>
      <w:divBdr>
        <w:top w:val="none" w:sz="0" w:space="0" w:color="auto"/>
        <w:left w:val="none" w:sz="0" w:space="0" w:color="auto"/>
        <w:bottom w:val="none" w:sz="0" w:space="0" w:color="auto"/>
        <w:right w:val="none" w:sz="0" w:space="0" w:color="auto"/>
      </w:divBdr>
    </w:div>
    <w:div w:id="1972511031">
      <w:bodyDiv w:val="1"/>
      <w:marLeft w:val="0"/>
      <w:marRight w:val="0"/>
      <w:marTop w:val="0"/>
      <w:marBottom w:val="0"/>
      <w:divBdr>
        <w:top w:val="none" w:sz="0" w:space="0" w:color="auto"/>
        <w:left w:val="none" w:sz="0" w:space="0" w:color="auto"/>
        <w:bottom w:val="none" w:sz="0" w:space="0" w:color="auto"/>
        <w:right w:val="none" w:sz="0" w:space="0" w:color="auto"/>
      </w:divBdr>
    </w:div>
    <w:div w:id="1973055468">
      <w:bodyDiv w:val="1"/>
      <w:marLeft w:val="0"/>
      <w:marRight w:val="0"/>
      <w:marTop w:val="0"/>
      <w:marBottom w:val="0"/>
      <w:divBdr>
        <w:top w:val="none" w:sz="0" w:space="0" w:color="auto"/>
        <w:left w:val="none" w:sz="0" w:space="0" w:color="auto"/>
        <w:bottom w:val="none" w:sz="0" w:space="0" w:color="auto"/>
        <w:right w:val="none" w:sz="0" w:space="0" w:color="auto"/>
      </w:divBdr>
    </w:div>
    <w:div w:id="203498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687</Words>
  <Characters>3780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Responsable qualité IO</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 qualité IO</dc:title>
  <dc:creator>agnes seckler</dc:creator>
  <cp:lastModifiedBy>Cassandra Richard</cp:lastModifiedBy>
  <cp:revision>10</cp:revision>
  <cp:lastPrinted>2025-09-01T12:38:00Z</cp:lastPrinted>
  <dcterms:created xsi:type="dcterms:W3CDTF">2025-08-21T15:16:00Z</dcterms:created>
  <dcterms:modified xsi:type="dcterms:W3CDTF">2025-10-03T12:28:00Z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Word</vt:lpwstr>
  </property>
  <property fmtid="{D5CDD505-2E9C-101B-9397-08002B2CF9AE}" pid="4" name="LastSaved">
    <vt:filetime>2025-08-21T00:00:00Z</vt:filetime>
  </property>
  <property fmtid="{D5CDD505-2E9C-101B-9397-08002B2CF9AE}" pid="5" name="Producer">
    <vt:lpwstr>macOS Version 14.2 (assemblage 23C64) Quartz PDFContext</vt:lpwstr>
  </property>
</Properties>
</file>